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BD62C" w14:textId="05F906EA" w:rsidR="006918C7" w:rsidRPr="005A0579" w:rsidRDefault="006D3D02" w:rsidP="001E1216">
      <w:pPr>
        <w:jc w:val="center"/>
        <w:rPr>
          <w:b/>
        </w:rPr>
      </w:pPr>
      <w:r w:rsidRPr="005A0579">
        <w:rPr>
          <w:b/>
        </w:rPr>
        <w:t xml:space="preserve">Proposta di Contratto di Rigenerazione Urbana </w:t>
      </w:r>
      <w:r w:rsidR="005A0579">
        <w:rPr>
          <w:b/>
        </w:rPr>
        <w:br/>
      </w:r>
      <w:r w:rsidR="00087777" w:rsidRPr="005A0579">
        <w:rPr>
          <w:b/>
        </w:rPr>
        <w:t xml:space="preserve">presentata </w:t>
      </w:r>
      <w:r w:rsidR="00FB7B90" w:rsidRPr="005A0579">
        <w:rPr>
          <w:b/>
        </w:rPr>
        <w:t>dal Comune</w:t>
      </w:r>
      <w:r w:rsidRPr="005A0579">
        <w:rPr>
          <w:b/>
        </w:rPr>
        <w:t xml:space="preserve"> di ______________ </w:t>
      </w:r>
      <w:r w:rsidR="005A0579">
        <w:rPr>
          <w:b/>
        </w:rPr>
        <w:br/>
      </w:r>
      <w:r w:rsidRPr="005A0579">
        <w:rPr>
          <w:b/>
        </w:rPr>
        <w:t xml:space="preserve">per la realizzazione della Strategia per la </w:t>
      </w:r>
      <w:r w:rsidR="00A83381" w:rsidRPr="005A0579">
        <w:rPr>
          <w:b/>
        </w:rPr>
        <w:t>R</w:t>
      </w:r>
      <w:r w:rsidRPr="005A0579">
        <w:rPr>
          <w:b/>
        </w:rPr>
        <w:t xml:space="preserve">igenerazione </w:t>
      </w:r>
      <w:r w:rsidR="00A83381" w:rsidRPr="005A0579">
        <w:rPr>
          <w:b/>
        </w:rPr>
        <w:t>U</w:t>
      </w:r>
      <w:r w:rsidRPr="005A0579">
        <w:rPr>
          <w:b/>
        </w:rPr>
        <w:t>rbana denominata</w:t>
      </w:r>
      <w:r w:rsidR="00801FE1" w:rsidRPr="005A0579">
        <w:rPr>
          <w:b/>
        </w:rPr>
        <w:t xml:space="preserve"> </w:t>
      </w:r>
      <w:r w:rsidRPr="005A0579">
        <w:rPr>
          <w:b/>
        </w:rPr>
        <w:t>____________________</w:t>
      </w:r>
    </w:p>
    <w:p w14:paraId="708FF1D3" w14:textId="49976509" w:rsidR="006D3D02" w:rsidRPr="009C410B" w:rsidRDefault="006D3D02" w:rsidP="001E1216">
      <w:pPr>
        <w:jc w:val="center"/>
      </w:pPr>
      <w:r w:rsidRPr="009C410B">
        <w:t>(Accordo di programma ex art. 59 LR 24/2017)</w:t>
      </w:r>
    </w:p>
    <w:p w14:paraId="58C36D6A" w14:textId="77777777" w:rsidR="00801FE1" w:rsidRDefault="00801FE1" w:rsidP="000614DF"/>
    <w:p w14:paraId="732126D2" w14:textId="199A8A96" w:rsidR="006D3D02" w:rsidRPr="000614DF" w:rsidRDefault="006D3D02" w:rsidP="000614DF">
      <w:pPr>
        <w:jc w:val="center"/>
      </w:pPr>
      <w:r w:rsidRPr="000614DF">
        <w:t>In data odierna tra</w:t>
      </w:r>
    </w:p>
    <w:p w14:paraId="0A37501D" w14:textId="77777777" w:rsidR="0048425D" w:rsidRPr="009C410B" w:rsidRDefault="0048425D" w:rsidP="000614DF"/>
    <w:p w14:paraId="7E7500F3" w14:textId="4AE779F2" w:rsidR="006D3D02" w:rsidRPr="00BF3EED" w:rsidRDefault="006D3D02" w:rsidP="000614DF">
      <w:r w:rsidRPr="00BF3EED">
        <w:t>La Regione Emilia-Romagna rappresentata da</w:t>
      </w:r>
      <w:r w:rsidR="0048425D" w:rsidRPr="00BF3EED">
        <w:t xml:space="preserve"> ________________</w:t>
      </w:r>
    </w:p>
    <w:p w14:paraId="6CB28EB6" w14:textId="0C52A748" w:rsidR="006D3D02" w:rsidRPr="00BF3EED" w:rsidRDefault="000D0397" w:rsidP="00095E0E">
      <w:pPr>
        <w:jc w:val="center"/>
      </w:pPr>
      <w:r w:rsidRPr="00BF3EED">
        <w:t>e</w:t>
      </w:r>
    </w:p>
    <w:p w14:paraId="0D91AFCF" w14:textId="7AB3DD54" w:rsidR="006D3D02" w:rsidRPr="00BF3EED" w:rsidRDefault="006D3D02" w:rsidP="000614DF">
      <w:r w:rsidRPr="00BF3EED">
        <w:t xml:space="preserve">Il Comune di </w:t>
      </w:r>
      <w:r w:rsidR="0048425D" w:rsidRPr="00BF3EED">
        <w:t xml:space="preserve">_______________ rappresentato da </w:t>
      </w:r>
      <w:r w:rsidR="005A0579" w:rsidRPr="00BF3EED">
        <w:t>________________</w:t>
      </w:r>
    </w:p>
    <w:p w14:paraId="05F107A5" w14:textId="6E32B5F2" w:rsidR="1A5455BC" w:rsidRPr="00BF3EED" w:rsidRDefault="00192E4B" w:rsidP="000614DF">
      <w:pPr>
        <w:rPr>
          <w:i/>
        </w:rPr>
      </w:pPr>
      <w:r w:rsidRPr="00BF3EED">
        <w:rPr>
          <w:i/>
        </w:rPr>
        <w:t>Inserire e</w:t>
      </w:r>
      <w:r w:rsidR="1A5455BC" w:rsidRPr="00BF3EED">
        <w:rPr>
          <w:i/>
        </w:rPr>
        <w:t xml:space="preserve">ventuali ulteriori soggetti </w:t>
      </w:r>
      <w:r w:rsidRPr="00BF3EED">
        <w:rPr>
          <w:i/>
        </w:rPr>
        <w:t xml:space="preserve">sottoscrittori dell’accordo </w:t>
      </w:r>
    </w:p>
    <w:p w14:paraId="5DAB6C7B" w14:textId="77777777" w:rsidR="006D3D02" w:rsidRPr="00BF3EED" w:rsidRDefault="006D3D02" w:rsidP="000614DF"/>
    <w:p w14:paraId="0AE99E07" w14:textId="77777777" w:rsidR="0088245A" w:rsidRPr="00BF3EED" w:rsidRDefault="0088245A" w:rsidP="000614DF">
      <w:pPr>
        <w:jc w:val="center"/>
      </w:pPr>
      <w:r w:rsidRPr="00BF3EED">
        <w:t>PREMESSO CHE:</w:t>
      </w:r>
    </w:p>
    <w:p w14:paraId="02EB378F" w14:textId="77777777" w:rsidR="00832AE1" w:rsidRPr="00BF3EED" w:rsidRDefault="00832AE1" w:rsidP="000614DF"/>
    <w:p w14:paraId="4D685503" w14:textId="77777777" w:rsidR="00705D9D" w:rsidRPr="00BF3EED" w:rsidRDefault="00705D9D" w:rsidP="000614DF">
      <w:pPr>
        <w:pStyle w:val="Paragrafoelenco"/>
        <w:numPr>
          <w:ilvl w:val="0"/>
          <w:numId w:val="5"/>
        </w:numPr>
      </w:pPr>
      <w:r w:rsidRPr="00BF3EED">
        <w:t>l’art. 4 del decreto legislativo 31 maggio 2011, n. 88, ha disposto che il Fondo per le aree sottoutilizzate (FAS) di cui all’art. 61 della legge 27 dicembre 2002, n. 289 (legge di stabilità 2003) sia denominato Fondo per lo Sviluppo e la Coesione (FSC) e sia finalizzato a finanziare gli interventi aggiuntivi a finanziamento nazionale rivolti al riequilibrio economico e sociale tra le diverse aree del Paese;</w:t>
      </w:r>
    </w:p>
    <w:p w14:paraId="3228993B" w14:textId="77777777" w:rsidR="00705D9D" w:rsidRPr="00BF3EED" w:rsidRDefault="00705D9D" w:rsidP="000614DF">
      <w:pPr>
        <w:pStyle w:val="Paragrafoelenco"/>
        <w:numPr>
          <w:ilvl w:val="0"/>
          <w:numId w:val="5"/>
        </w:numPr>
      </w:pPr>
      <w:r w:rsidRPr="00BF3EED">
        <w:t xml:space="preserve">la gestione del </w:t>
      </w:r>
      <w:proofErr w:type="gramStart"/>
      <w:r w:rsidRPr="00BF3EED">
        <w:t>predetto</w:t>
      </w:r>
      <w:proofErr w:type="gramEnd"/>
      <w:r w:rsidRPr="00BF3EED">
        <w:t xml:space="preserve"> Fondo è attribuita ai sensi del D.L. n. 78/2010, al Presidente del Consiglio dei Ministri che a tale scopo si avvale del Dipartimento per le Politiche di Coesione presso la Presidenza del Consiglio dei Ministri;</w:t>
      </w:r>
    </w:p>
    <w:p w14:paraId="73E7B318" w14:textId="77777777" w:rsidR="00705D9D" w:rsidRPr="00BF3EED" w:rsidRDefault="00705D9D" w:rsidP="000614DF">
      <w:pPr>
        <w:pStyle w:val="Paragrafoelenco"/>
        <w:numPr>
          <w:ilvl w:val="0"/>
          <w:numId w:val="5"/>
        </w:numPr>
      </w:pPr>
      <w:r w:rsidRPr="00BF3EED">
        <w:t>la legge 23 dicembre 2014, n. 190 (legge di stabilità 2015) all’art. 1, comma 703, detta disposizioni per l’utilizzo delle risorse del Fondo Sviluppo e Coesione assegnate per il periodo di programmazione 2014-2020;</w:t>
      </w:r>
    </w:p>
    <w:p w14:paraId="3B8918B6" w14:textId="77777777" w:rsidR="00705D9D" w:rsidRPr="00BF3EED" w:rsidRDefault="00705D9D" w:rsidP="000614DF">
      <w:pPr>
        <w:pStyle w:val="Paragrafoelenco"/>
        <w:numPr>
          <w:ilvl w:val="0"/>
          <w:numId w:val="5"/>
        </w:numPr>
      </w:pPr>
      <w:r w:rsidRPr="00BF3EED">
        <w:t>l’Autorità politica per la coesione che esercita, ai sensi del DPCM 25 febbraio 2016, funzioni di coordinamento, indirizzo, promozione di iniziative, anche normative, vigilanza e verifica relativamente alla materia delle politiche per la coesione territoriale, ha individuato e proposto al CIPE sei aree tematiche di interesse del FSC, fra cui è prevista l’area tematica Infrastrutture;</w:t>
      </w:r>
    </w:p>
    <w:p w14:paraId="36B2AF97" w14:textId="77777777" w:rsidR="00705D9D" w:rsidRPr="00BF3EED" w:rsidRDefault="00705D9D" w:rsidP="000614DF">
      <w:pPr>
        <w:pStyle w:val="Paragrafoelenco"/>
        <w:numPr>
          <w:ilvl w:val="0"/>
          <w:numId w:val="5"/>
        </w:numPr>
      </w:pPr>
      <w:r w:rsidRPr="00BF3EED">
        <w:t xml:space="preserve">con delibera del 10 agosto 2016, n. 25, il CIPE ha ripartito la dotazione del Fondo, pari a 38.716,10 milioni di euro, tra le sei aree tematiche, secondo una chiave di riparto tra le due </w:t>
      </w:r>
      <w:proofErr w:type="gramStart"/>
      <w:r w:rsidRPr="00BF3EED">
        <w:t>macro-aree</w:t>
      </w:r>
      <w:proofErr w:type="gramEnd"/>
      <w:r w:rsidRPr="00BF3EED">
        <w:t xml:space="preserve"> territoriali Mezzogiorno-Centronord rispettivamente pari all’80% e al 20%;</w:t>
      </w:r>
    </w:p>
    <w:p w14:paraId="0A5CAE92" w14:textId="77777777" w:rsidR="00705D9D" w:rsidRPr="00BF3EED" w:rsidRDefault="00705D9D" w:rsidP="000614DF">
      <w:pPr>
        <w:pStyle w:val="Paragrafoelenco"/>
        <w:numPr>
          <w:ilvl w:val="0"/>
          <w:numId w:val="5"/>
        </w:numPr>
      </w:pPr>
      <w:r w:rsidRPr="00BF3EED">
        <w:lastRenderedPageBreak/>
        <w:t>11.500 milioni di euro sono stati destinati al Piano Operativo relativo all’Area 1 Infrastrutture</w:t>
      </w:r>
      <w:r w:rsidR="00832AE1" w:rsidRPr="00BF3EED">
        <w:t xml:space="preserve">, come si evince dall’allegato alla </w:t>
      </w:r>
      <w:proofErr w:type="gramStart"/>
      <w:r w:rsidR="00832AE1" w:rsidRPr="00BF3EED">
        <w:t>predetta</w:t>
      </w:r>
      <w:proofErr w:type="gramEnd"/>
      <w:r w:rsidR="00832AE1" w:rsidRPr="00BF3EED">
        <w:t xml:space="preserve"> delibera CIPE n. 25/2016</w:t>
      </w:r>
      <w:r w:rsidRPr="00BF3EED">
        <w:t>;</w:t>
      </w:r>
    </w:p>
    <w:p w14:paraId="5B3CEF3E" w14:textId="77777777" w:rsidR="00705D9D" w:rsidRPr="00BF3EED" w:rsidRDefault="00705D9D" w:rsidP="000614DF">
      <w:pPr>
        <w:pStyle w:val="Paragrafoelenco"/>
        <w:numPr>
          <w:ilvl w:val="0"/>
          <w:numId w:val="5"/>
        </w:numPr>
      </w:pPr>
      <w:r w:rsidRPr="00BF3EED">
        <w:t>il CIPE con delibera del 1° dicembre 2016, n. 54, ha approvato il Piano Operativo Infrastrutture FSC 2014/2020 adottato, ai sensi della legge n. 190/2014, dalla Cabina di Regia istituita con DPCM del 25 febbraio 2016, su proposta del Ministero delle Infrastrutture e dei Trasporti;</w:t>
      </w:r>
    </w:p>
    <w:p w14:paraId="0E9E5C05" w14:textId="77777777" w:rsidR="00705D9D" w:rsidRPr="00BF3EED" w:rsidRDefault="00705D9D" w:rsidP="000614DF">
      <w:pPr>
        <w:pStyle w:val="Paragrafoelenco"/>
        <w:numPr>
          <w:ilvl w:val="0"/>
          <w:numId w:val="5"/>
        </w:numPr>
      </w:pPr>
      <w:r w:rsidRPr="00BF3EED">
        <w:t>detto Piano Operativo ha come obiettivo strategico quello di migliorare la rete stradale e ferroviaria favorendo l’accessibilità ai territori e all’Europa superando le strozzature nella rete con particolare riferimento alla mobilità da e verso i nodi nonché alla mobilità nelle aree urbane e provvedere alla messa in sicurezza del patrimonio infrastrutturale per una mobilità sicura e sostenibile nonché alla sicurezza delle dighe;</w:t>
      </w:r>
    </w:p>
    <w:p w14:paraId="3EC3D328" w14:textId="77777777" w:rsidR="00705D9D" w:rsidRPr="00BF3EED" w:rsidRDefault="00705D9D" w:rsidP="000614DF">
      <w:pPr>
        <w:pStyle w:val="Paragrafoelenco"/>
        <w:numPr>
          <w:ilvl w:val="0"/>
          <w:numId w:val="5"/>
        </w:numPr>
      </w:pPr>
      <w:r w:rsidRPr="00BF3EED">
        <w:t>il medesimo Piano Operativo è ripartito in sei Assi di Intervento (A Interventi stradali; B Interventi nel settore ferroviario; C interventi per il trasporto urbano e metropolitano; D messa in sicurezza del patrimonio infrastrutturale esistente; E altri interventi; F rinnovo materiale trasporto pubblico locale-piano sicurezza ferroviaria);</w:t>
      </w:r>
    </w:p>
    <w:p w14:paraId="3B084A91" w14:textId="77777777" w:rsidR="00705D9D" w:rsidRPr="00BF3EED" w:rsidRDefault="00705D9D" w:rsidP="000614DF">
      <w:pPr>
        <w:pStyle w:val="Paragrafoelenco"/>
        <w:numPr>
          <w:ilvl w:val="0"/>
          <w:numId w:val="5"/>
        </w:numPr>
      </w:pPr>
      <w:r w:rsidRPr="00BF3EED">
        <w:t>nell’ambito dell’Asse Tematico E il Piano Operativo ha assegnato alla Regione Emilia-Romagna 30 milioni di euro per la realizzazione di “Interventi di Rigenerazione Urbana”;</w:t>
      </w:r>
    </w:p>
    <w:p w14:paraId="2A66AB92" w14:textId="186D3276" w:rsidR="00705D9D" w:rsidRPr="00BF3EED" w:rsidRDefault="00705D9D" w:rsidP="000614DF">
      <w:pPr>
        <w:pStyle w:val="Paragrafoelenco"/>
        <w:numPr>
          <w:ilvl w:val="0"/>
          <w:numId w:val="5"/>
        </w:numPr>
      </w:pPr>
      <w:r w:rsidRPr="00BF3EED">
        <w:t>con Decreto del Ministro delle Infrastrutture e dei Trasporti n. 286 del 14 giugno 2017, registrato dalla Corte dei Conti il 4 luglio 2017 – n. 21942, la Direzione Generale per lo sviluppo del territorio, la programmazione ed i progetti internazionali del Ministero delle infrastrutture e dei trasporti è stata individuata quale struttura responsabile per l’attuazione degli interventi di rigenerazione urbana afferenti all’Asse E del Piano Operativo Infrastrutture FSC 2014-2020, con risorse finanziarie a disposizione pari a 30 milioni di euro;</w:t>
      </w:r>
    </w:p>
    <w:p w14:paraId="6C072350" w14:textId="3C30D12F" w:rsidR="00705D9D" w:rsidRPr="00BF3EED" w:rsidRDefault="00705D9D" w:rsidP="000614DF">
      <w:pPr>
        <w:pStyle w:val="Paragrafoelenco"/>
        <w:numPr>
          <w:ilvl w:val="0"/>
          <w:numId w:val="5"/>
        </w:numPr>
        <w:rPr>
          <w:rFonts w:eastAsia="Times New Roman"/>
        </w:rPr>
      </w:pPr>
      <w:r w:rsidRPr="00BF3EED">
        <w:t>al fine di assicurare un efficace utilizzo delle risorse soprarichiamate e destinate alla realizzazione degli “Interventi di rigenerazione urbana” garantendo il migliore conseguimento degli obiettivi previsti, si è ritenuto necessario, ai sensi dell’art. 2 lett. a) della Delibera CIPE n. 25/2016, sottoscrivere una Convenzione tra il Ministero</w:t>
      </w:r>
      <w:r w:rsidRPr="00BF3EED">
        <w:rPr>
          <w:rFonts w:eastAsia="Times New Roman"/>
        </w:rPr>
        <w:t xml:space="preserve"> </w:t>
      </w:r>
      <w:r w:rsidRPr="00BF3EED">
        <w:t>delle Infrastrutture e dei Trasporti e la Regione Emilia-Romagna, che riconoscesse alla Regione un forte ruolo di coordinamento multilivello e di validazione delle proposte;</w:t>
      </w:r>
    </w:p>
    <w:p w14:paraId="663F8F96" w14:textId="77777777" w:rsidR="00705D9D" w:rsidRPr="00BF3EED" w:rsidRDefault="00705D9D" w:rsidP="000614DF">
      <w:pPr>
        <w:pStyle w:val="Paragrafoelenco"/>
        <w:numPr>
          <w:ilvl w:val="0"/>
          <w:numId w:val="5"/>
        </w:numPr>
      </w:pPr>
      <w:r w:rsidRPr="00BF3EED">
        <w:t>a tal fine il Ministero delle Infrastrutture e dei Trasporti ha proposto</w:t>
      </w:r>
      <w:r w:rsidR="00270393" w:rsidRPr="00BF3EED">
        <w:t xml:space="preserve"> alla Regione Emilia-Romagna</w:t>
      </w:r>
      <w:r w:rsidRPr="00BF3EED">
        <w:t xml:space="preserve"> uno schema di convenzione da sottoscrivere fra le parti;</w:t>
      </w:r>
    </w:p>
    <w:p w14:paraId="20D5DDD5" w14:textId="77777777" w:rsidR="00270393" w:rsidRPr="00BF3EED" w:rsidRDefault="00270393" w:rsidP="000614DF">
      <w:pPr>
        <w:pStyle w:val="Paragrafoelenco"/>
        <w:numPr>
          <w:ilvl w:val="0"/>
          <w:numId w:val="5"/>
        </w:numPr>
      </w:pPr>
      <w:r w:rsidRPr="00BF3EED">
        <w:t xml:space="preserve">con Deliberazione della Giunta regionale </w:t>
      </w:r>
      <w:r w:rsidR="00705D9D" w:rsidRPr="00BF3EED">
        <w:t>n. 487 del 5 aprile 2018</w:t>
      </w:r>
      <w:r w:rsidRPr="00BF3EED">
        <w:t xml:space="preserve"> è stato approvato lo </w:t>
      </w:r>
      <w:r w:rsidR="00705D9D" w:rsidRPr="00BF3EED">
        <w:t xml:space="preserve">schema di convenzione regolante il finanziamento per assicurare la realizzazione di interventi di rigenerazione urbana previsti dal </w:t>
      </w:r>
      <w:bookmarkStart w:id="0" w:name="_Hlk510623860"/>
      <w:r w:rsidR="00705D9D" w:rsidRPr="00BF3EED">
        <w:t>Piano Operativo del Fondo Sviluppo e Coesione Infrastrutture 2014-2020 (Asse tematico E</w:t>
      </w:r>
      <w:r w:rsidRPr="00BF3EED">
        <w:t xml:space="preserve">: </w:t>
      </w:r>
      <w:r w:rsidR="00705D9D" w:rsidRPr="00BF3EED">
        <w:t>Altri Interventi) a valere sulle risorse di quest'ultimo, ai sensi della legge 23 dicembre 2014 n. 190, art.1, comma 703, e della delibera CIPE 10 agosto 2016 n. 25, nonché della delibera CIPE 1° dicembre 2016 n. 54</w:t>
      </w:r>
      <w:bookmarkEnd w:id="0"/>
      <w:r w:rsidRPr="00BF3EED">
        <w:t>,</w:t>
      </w:r>
      <w:r w:rsidRPr="00BF3EED">
        <w:rPr>
          <w:i/>
          <w:iCs/>
        </w:rPr>
        <w:t xml:space="preserve"> (di seguito denominata Convenzione)</w:t>
      </w:r>
      <w:r w:rsidRPr="00BF3EED">
        <w:t>;</w:t>
      </w:r>
    </w:p>
    <w:p w14:paraId="73B3434F" w14:textId="77777777" w:rsidR="00705D9D" w:rsidRPr="00BF3EED" w:rsidRDefault="00270393" w:rsidP="000614DF">
      <w:pPr>
        <w:pStyle w:val="Paragrafoelenco"/>
        <w:numPr>
          <w:ilvl w:val="0"/>
          <w:numId w:val="5"/>
        </w:numPr>
      </w:pPr>
      <w:r w:rsidRPr="00BF3EED">
        <w:lastRenderedPageBreak/>
        <w:t xml:space="preserve">in data 17 aprile 2018 è stata sottoscritta, </w:t>
      </w:r>
      <w:r w:rsidR="00705D9D" w:rsidRPr="00BF3EED">
        <w:t>tra il Ministero delle Infrastrutture e dei Trasporti e la Regione Emilia-Romagna</w:t>
      </w:r>
      <w:r w:rsidRPr="00BF3EED">
        <w:t>, la Convenzione</w:t>
      </w:r>
      <w:r w:rsidR="005D6952" w:rsidRPr="00BF3EED">
        <w:t xml:space="preserve"> sopracitata</w:t>
      </w:r>
      <w:r w:rsidR="00705D9D" w:rsidRPr="00BF3EED">
        <w:t>;</w:t>
      </w:r>
    </w:p>
    <w:p w14:paraId="5785B978" w14:textId="77777777" w:rsidR="00753F99" w:rsidRPr="00BF3EED" w:rsidRDefault="00753F99" w:rsidP="000614DF">
      <w:pPr>
        <w:pStyle w:val="Paragrafoelenco"/>
        <w:numPr>
          <w:ilvl w:val="0"/>
          <w:numId w:val="5"/>
        </w:numPr>
      </w:pPr>
      <w:r w:rsidRPr="00BF3EED">
        <w:t>la Convenzione definisce nei suoi articoli tempi, modalità e obblighi della Regione Emilia-Romagna e dei Soggetti attuatori, relativi all’attuazione degli interventi finanziati, e che in essa viene stabilito che appositi atti negoziali della Regione Emilia-Romagna con i soggetti beneficiari del finanziamento in oggetto, definiranno la disciplina di tali impegni e il rispetto dei cronoprogrammi degli interventi di cui all’Allegato 1 alla Convenzione, integrato come previsto all’art. 2 della stessa;</w:t>
      </w:r>
    </w:p>
    <w:p w14:paraId="1570BE5D" w14:textId="22B85F88" w:rsidR="00705D9D" w:rsidRPr="00BF3EED" w:rsidRDefault="00705D9D" w:rsidP="000614DF">
      <w:pPr>
        <w:pStyle w:val="Paragrafoelenco"/>
        <w:numPr>
          <w:ilvl w:val="0"/>
          <w:numId w:val="5"/>
        </w:numPr>
      </w:pPr>
      <w:r w:rsidRPr="00BF3EED">
        <w:t>la Regione Emilia-Romagna, in attuazione della nuova legge urbanistica regionale (LR 21 dicembre</w:t>
      </w:r>
      <w:r w:rsidR="003C743C" w:rsidRPr="00BF3EED">
        <w:t xml:space="preserve"> </w:t>
      </w:r>
      <w:r w:rsidRPr="00BF3EED">
        <w:t>2017 n. 24) e del relativo obiettivo di promozione della rigenerazione urbana, al fine di selezionare gli interventi da finanziare con le risorse di cui al Piano operativo del Fondo sviluppo e coesione Infrastrutture 2014-2020</w:t>
      </w:r>
      <w:r w:rsidR="008472E8" w:rsidRPr="00BF3EED">
        <w:t xml:space="preserve"> </w:t>
      </w:r>
      <w:r w:rsidRPr="00BF3EED">
        <w:t xml:space="preserve">(Asse tematico E - Altri Interventi) e le risorse di Cassa Depositi e Prestiti, ha </w:t>
      </w:r>
      <w:r w:rsidR="0064428D" w:rsidRPr="00BF3EED">
        <w:t>approvato</w:t>
      </w:r>
      <w:r w:rsidR="00382814" w:rsidRPr="00BF3EED">
        <w:t xml:space="preserve"> con deliberazione della Giunta regionale n. 550 del 16 aprile 2018,</w:t>
      </w:r>
      <w:r w:rsidRPr="00BF3EED">
        <w:t xml:space="preserve"> un apposito Bando “Rigenerazione Urbana”</w:t>
      </w:r>
      <w:r w:rsidR="00DB3019" w:rsidRPr="00BF3EED">
        <w:t xml:space="preserve"> (</w:t>
      </w:r>
      <w:r w:rsidR="00DB3019" w:rsidRPr="00BF3EED">
        <w:rPr>
          <w:iCs/>
        </w:rPr>
        <w:t>di seguito denominato</w:t>
      </w:r>
      <w:r w:rsidR="00E81E51" w:rsidRPr="00BF3EED">
        <w:rPr>
          <w:iCs/>
        </w:rPr>
        <w:t>:</w:t>
      </w:r>
      <w:r w:rsidR="00DB3019" w:rsidRPr="00BF3EED">
        <w:rPr>
          <w:iCs/>
        </w:rPr>
        <w:t xml:space="preserve"> Bando RU)</w:t>
      </w:r>
      <w:r w:rsidR="0064428D" w:rsidRPr="00BF3EED">
        <w:t>;</w:t>
      </w:r>
    </w:p>
    <w:p w14:paraId="54FB9E24" w14:textId="6A8BE6AB" w:rsidR="00705D9D" w:rsidRPr="00BF3EED" w:rsidRDefault="00883D95" w:rsidP="000614DF">
      <w:pPr>
        <w:pStyle w:val="Paragrafoelenco"/>
        <w:numPr>
          <w:ilvl w:val="0"/>
          <w:numId w:val="5"/>
        </w:numPr>
        <w:rPr>
          <w:rFonts w:eastAsia="Times New Roman"/>
        </w:rPr>
      </w:pPr>
      <w:r w:rsidRPr="00BF3EED">
        <w:t xml:space="preserve">con </w:t>
      </w:r>
      <w:r w:rsidR="00705D9D" w:rsidRPr="00BF3EED">
        <w:t xml:space="preserve">determinazione dirigenziale n. 15870 del 3 ottobre 2018 </w:t>
      </w:r>
      <w:r w:rsidRPr="00BF3EED">
        <w:rPr>
          <w:rFonts w:eastAsia="Segoe UI"/>
        </w:rPr>
        <w:t xml:space="preserve">è stato costituito </w:t>
      </w:r>
      <w:r w:rsidRPr="00BF3EED">
        <w:t xml:space="preserve">il </w:t>
      </w:r>
      <w:r w:rsidR="00705D9D" w:rsidRPr="00BF3EED">
        <w:t xml:space="preserve">nucleo di valutazione delle domande presentate dai Comuni in forma singola o associata, a seguito del </w:t>
      </w:r>
      <w:r w:rsidR="00DB3019" w:rsidRPr="00BF3EED">
        <w:t xml:space="preserve">Bando RU, </w:t>
      </w:r>
      <w:r w:rsidR="00705D9D" w:rsidRPr="00BF3EED">
        <w:t>approvato con deliberazione della Giunta regionale n. 550 del 16/0</w:t>
      </w:r>
      <w:r w:rsidR="00063567" w:rsidRPr="00BF3EED">
        <w:t>4/2018</w:t>
      </w:r>
      <w:r w:rsidR="00705D9D" w:rsidRPr="00BF3EED">
        <w:rPr>
          <w:rFonts w:eastAsia="Times New Roman"/>
          <w:i/>
          <w:iCs/>
        </w:rPr>
        <w:t>;</w:t>
      </w:r>
    </w:p>
    <w:p w14:paraId="1B8BCE46" w14:textId="77777777" w:rsidR="00705D9D" w:rsidRPr="00BF3EED" w:rsidRDefault="00883D95" w:rsidP="000614DF">
      <w:pPr>
        <w:pStyle w:val="Paragrafoelenco"/>
        <w:numPr>
          <w:ilvl w:val="0"/>
          <w:numId w:val="5"/>
        </w:numPr>
      </w:pPr>
      <w:r w:rsidRPr="00BF3EED">
        <w:t xml:space="preserve">con </w:t>
      </w:r>
      <w:r w:rsidR="00705D9D" w:rsidRPr="00BF3EED">
        <w:t>determinazione dirigenziale n. 20035 del 30 novembre 2018</w:t>
      </w:r>
      <w:r w:rsidRPr="00BF3EED">
        <w:rPr>
          <w:rFonts w:eastAsia="Segoe UI"/>
        </w:rPr>
        <w:t xml:space="preserve"> è stato prorogato</w:t>
      </w:r>
      <w:r w:rsidRPr="00BF3EED">
        <w:t xml:space="preserve"> il </w:t>
      </w:r>
      <w:r w:rsidR="00705D9D" w:rsidRPr="00BF3EED">
        <w:t>termine per la conclusione del procedimento avente ad oggetto la valutazione di merito delle proposte ammissibili, di cui all’art. 12 dell’Allegato A alla deliberazione</w:t>
      </w:r>
      <w:r w:rsidRPr="00BF3EED">
        <w:t xml:space="preserve"> della Giunta regionale</w:t>
      </w:r>
      <w:r w:rsidR="00705D9D" w:rsidRPr="00BF3EED">
        <w:t xml:space="preserve"> n. 550/2018”;</w:t>
      </w:r>
    </w:p>
    <w:p w14:paraId="54423EC2" w14:textId="3793A642" w:rsidR="00705D9D" w:rsidRPr="00BF3EED" w:rsidRDefault="00F83C54" w:rsidP="000614DF">
      <w:pPr>
        <w:pStyle w:val="Paragrafoelenco"/>
        <w:numPr>
          <w:ilvl w:val="0"/>
          <w:numId w:val="5"/>
        </w:numPr>
      </w:pPr>
      <w:bookmarkStart w:id="1" w:name="_Hlk531597798"/>
      <w:r w:rsidRPr="00BF3EED">
        <w:t xml:space="preserve">con </w:t>
      </w:r>
      <w:r w:rsidR="00705D9D" w:rsidRPr="00BF3EED">
        <w:t>delibera CIPE n. 26 del 28 febbraio 2018</w:t>
      </w:r>
      <w:bookmarkEnd w:id="1"/>
      <w:r w:rsidR="00705D9D" w:rsidRPr="00BF3EED">
        <w:t xml:space="preserve">, pubblicata nella Gazzetta Ufficiale, Serie generale n. 171 del 25 luglio 2018, </w:t>
      </w:r>
      <w:r w:rsidRPr="00BF3EED">
        <w:t xml:space="preserve">si è proceduto alla ridefinizione del quadro finanziario e programmatorio complessivo del </w:t>
      </w:r>
      <w:r w:rsidR="00705D9D" w:rsidRPr="00BF3EED">
        <w:t>Fondo per lo sviluppo e la coesione 2014-2020</w:t>
      </w:r>
      <w:r w:rsidRPr="00BF3EED">
        <w:t>;</w:t>
      </w:r>
    </w:p>
    <w:p w14:paraId="63F3C02C" w14:textId="77777777" w:rsidR="00D66177" w:rsidRPr="00BF3EED" w:rsidRDefault="00D66177" w:rsidP="000614DF">
      <w:pPr>
        <w:pStyle w:val="Paragrafoelenco"/>
        <w:numPr>
          <w:ilvl w:val="0"/>
          <w:numId w:val="5"/>
        </w:numPr>
      </w:pPr>
      <w:r w:rsidRPr="00BF3EED">
        <w:t xml:space="preserve">con deliberazione della Giunta regionale n. </w:t>
      </w:r>
      <w:r w:rsidR="003F1078" w:rsidRPr="00BF3EED">
        <w:t>2194 del 17/12/2018 è stata, tra l’altro, approvata la graduatoria delle proposte di intervento ammesse a contributo</w:t>
      </w:r>
      <w:r w:rsidR="00867BD3" w:rsidRPr="00BF3EED">
        <w:t xml:space="preserve"> secondo la ripartizione delle risorse finanziarie attualmente disponibili pari ad </w:t>
      </w:r>
      <w:r w:rsidR="00867BD3" w:rsidRPr="00C701B3">
        <w:t>euro 30.000.000,00</w:t>
      </w:r>
      <w:r w:rsidR="00867BD3" w:rsidRPr="00BF3EED">
        <w:rPr>
          <w:b/>
          <w:bCs/>
        </w:rPr>
        <w:t xml:space="preserve"> </w:t>
      </w:r>
      <w:r w:rsidR="00867BD3" w:rsidRPr="00BF3EED">
        <w:t>a valere sul Piano Operativo del Fondo Sviluppo e Coesione Infrastrutture 2014-2020 (Asse tematico E: Altri interventi), ai sensi della legge 23 dicembre 2014 n. 190, art.1, comma 703, e della delibera CIPE 10 agosto 2016 n. 25, nonché della delibera CIPE 1° dicembre 2016 n. 54</w:t>
      </w:r>
      <w:r w:rsidR="00DB3019" w:rsidRPr="00BF3EED">
        <w:t xml:space="preserve"> (di seguito denominate risorse FSC)</w:t>
      </w:r>
      <w:r w:rsidR="00867BD3" w:rsidRPr="00BF3EED">
        <w:t xml:space="preserve">, e ad </w:t>
      </w:r>
      <w:r w:rsidR="00867BD3" w:rsidRPr="00C701B3">
        <w:t>euro 6.500.000,00</w:t>
      </w:r>
      <w:r w:rsidR="00867BD3" w:rsidRPr="00BF3EED">
        <w:rPr>
          <w:b/>
          <w:bCs/>
        </w:rPr>
        <w:t xml:space="preserve"> </w:t>
      </w:r>
      <w:r w:rsidR="00867BD3" w:rsidRPr="00BF3EED">
        <w:t>a valere su Cassa Depositi e Prestiti</w:t>
      </w:r>
      <w:r w:rsidR="00DB3019" w:rsidRPr="00BF3EED">
        <w:t xml:space="preserve"> (di seguito denominate risorse CDP)</w:t>
      </w:r>
      <w:r w:rsidR="00867BD3" w:rsidRPr="00BF3EED">
        <w:t>;</w:t>
      </w:r>
    </w:p>
    <w:p w14:paraId="29E34C75" w14:textId="77777777" w:rsidR="00555EE0" w:rsidRDefault="00555EE0" w:rsidP="00555EE0">
      <w:pPr>
        <w:pStyle w:val="Paragrafoelenco"/>
        <w:numPr>
          <w:ilvl w:val="0"/>
          <w:numId w:val="5"/>
        </w:numPr>
        <w:autoSpaceDE/>
        <w:autoSpaceDN/>
        <w:adjustRightInd/>
        <w:rPr>
          <w:kern w:val="0"/>
        </w:rPr>
      </w:pPr>
      <w:r>
        <w:t>con deliberazione della Giunta regionale n. 1042 del 24/06/2019 sono state apportate, a seguito della fase di concertazione, talune modifiche ed integrazioni (rimodulazioni finanziarie, scorrimento graduatoria, termini temporali) alle deliberazioni della Giunta regionale n. 550/2018 e n. 2194/2018.</w:t>
      </w:r>
    </w:p>
    <w:p w14:paraId="6A05A809" w14:textId="77777777" w:rsidR="00087739" w:rsidRPr="00BF3EED" w:rsidRDefault="00087739" w:rsidP="000614DF">
      <w:pPr>
        <w:pStyle w:val="Paragrafoelenco"/>
      </w:pPr>
    </w:p>
    <w:p w14:paraId="177B4071" w14:textId="77777777" w:rsidR="009D6331" w:rsidRPr="00BF3EED" w:rsidRDefault="009D6331" w:rsidP="00846D7F">
      <w:pPr>
        <w:jc w:val="center"/>
      </w:pPr>
      <w:r w:rsidRPr="00BF3EED">
        <w:lastRenderedPageBreak/>
        <w:t>CONSIDERATO CHE:</w:t>
      </w:r>
    </w:p>
    <w:p w14:paraId="5A39BBE3" w14:textId="77777777" w:rsidR="00087739" w:rsidRPr="00BF3EED" w:rsidRDefault="00087739" w:rsidP="000614DF"/>
    <w:p w14:paraId="5BFD89CC" w14:textId="3ECFC257" w:rsidR="00625147" w:rsidRPr="00BF3EED" w:rsidRDefault="495FA6CF" w:rsidP="2397F7A1">
      <w:pPr>
        <w:pStyle w:val="Paragrafoelenco"/>
        <w:numPr>
          <w:ilvl w:val="0"/>
          <w:numId w:val="5"/>
        </w:numPr>
      </w:pPr>
      <w:r w:rsidRPr="00BF3EED">
        <w:t>per la realizzazione della Strategia per la rigenerazione urbana denominata_______________</w:t>
      </w:r>
      <w:r w:rsidR="00F72350" w:rsidRPr="00BF3EED">
        <w:t>,</w:t>
      </w:r>
      <w:r w:rsidR="00CA6326" w:rsidRPr="00BF3EED">
        <w:t xml:space="preserve"> </w:t>
      </w:r>
      <w:r w:rsidR="007C2B35" w:rsidRPr="00BF3EED">
        <w:t xml:space="preserve">a seguito </w:t>
      </w:r>
      <w:r w:rsidR="00F72350" w:rsidRPr="00BF3EED">
        <w:t xml:space="preserve">della partecipazione al Bando RU, </w:t>
      </w:r>
      <w:r w:rsidRPr="00BF3EED">
        <w:t>il Comune di_____________________(</w:t>
      </w:r>
      <w:r w:rsidRPr="00BF3EED">
        <w:rPr>
          <w:i/>
          <w:iCs/>
        </w:rPr>
        <w:t>o Unione o associazione di Comuni)</w:t>
      </w:r>
      <w:r w:rsidRPr="00BF3EED">
        <w:rPr>
          <w:rFonts w:eastAsia="Segoe UI"/>
          <w:i/>
          <w:iCs/>
        </w:rPr>
        <w:t xml:space="preserve"> </w:t>
      </w:r>
      <w:r w:rsidRPr="00BF3EED">
        <w:rPr>
          <w:rFonts w:eastAsia="Segoe UI"/>
        </w:rPr>
        <w:t>è stato</w:t>
      </w:r>
      <w:r w:rsidR="00F002B7" w:rsidRPr="00BF3EED">
        <w:rPr>
          <w:rFonts w:eastAsia="Segoe UI"/>
        </w:rPr>
        <w:t xml:space="preserve"> </w:t>
      </w:r>
      <w:r w:rsidRPr="00BF3EED">
        <w:rPr>
          <w:rFonts w:eastAsia="Segoe UI"/>
        </w:rPr>
        <w:t>ammesso a contributo per l’importo di euro_</w:t>
      </w:r>
      <w:r w:rsidRPr="00BF3EED">
        <w:rPr>
          <w:rFonts w:eastAsia="Segoe UI"/>
          <w:i/>
          <w:iCs/>
        </w:rPr>
        <w:t>___</w:t>
      </w:r>
      <w:r w:rsidRPr="00BF3EED">
        <w:rPr>
          <w:i/>
          <w:iCs/>
        </w:rPr>
        <w:t>____________</w:t>
      </w:r>
      <w:r w:rsidRPr="00BF3EED">
        <w:t>(risorse FSC</w:t>
      </w:r>
      <w:r w:rsidR="008B746C" w:rsidRPr="00BF3EED">
        <w:t xml:space="preserve">), </w:t>
      </w:r>
      <w:r w:rsidRPr="00BF3EED">
        <w:t>come si evince dall’Allegato C “Elenco delle domande ammesse a contributo” alla deliberazione della Giunta regionale n. 2194/2018</w:t>
      </w:r>
      <w:r w:rsidR="00001523">
        <w:t xml:space="preserve"> (</w:t>
      </w:r>
      <w:r w:rsidR="00001523" w:rsidRPr="00001523">
        <w:rPr>
          <w:i/>
          <w:iCs/>
        </w:rPr>
        <w:t>oppure</w:t>
      </w:r>
      <w:r w:rsidR="00001523">
        <w:t xml:space="preserve">: </w:t>
      </w:r>
      <w:r w:rsidR="00B93238" w:rsidRPr="0091456D">
        <w:rPr>
          <w:i/>
          <w:iCs/>
        </w:rPr>
        <w:t>è stato ammesso a contributo per l’importo di euro ……. con deliberazione GR 1042/2019</w:t>
      </w:r>
      <w:r w:rsidR="00001523">
        <w:t>)</w:t>
      </w:r>
      <w:r w:rsidRPr="00BF3EED">
        <w:t>;</w:t>
      </w:r>
    </w:p>
    <w:p w14:paraId="013C0AE8" w14:textId="73F705EC" w:rsidR="00625147" w:rsidRPr="00BF3EED" w:rsidRDefault="00625147" w:rsidP="00625147">
      <w:pPr>
        <w:pStyle w:val="Paragrafoelenco"/>
        <w:numPr>
          <w:ilvl w:val="0"/>
          <w:numId w:val="5"/>
        </w:numPr>
      </w:pPr>
      <w:r w:rsidRPr="00BF3EED">
        <w:t>il Comune</w:t>
      </w:r>
      <w:r w:rsidR="00F72350" w:rsidRPr="00BF3EED">
        <w:t>,</w:t>
      </w:r>
      <w:r w:rsidRPr="00BF3EED">
        <w:t xml:space="preserve"> </w:t>
      </w:r>
      <w:r w:rsidR="00F72350" w:rsidRPr="00BF3EED">
        <w:t xml:space="preserve">nell’ambito </w:t>
      </w:r>
      <w:r w:rsidR="00EC79EF" w:rsidRPr="00BF3EED">
        <w:t xml:space="preserve">della </w:t>
      </w:r>
      <w:r w:rsidR="00F72350" w:rsidRPr="00BF3EED">
        <w:t xml:space="preserve">Strategia </w:t>
      </w:r>
      <w:r w:rsidR="00EC79EF" w:rsidRPr="00BF3EED">
        <w:t xml:space="preserve">ha presentato un quadro economico con il quale si è impegnato </w:t>
      </w:r>
      <w:r w:rsidRPr="00BF3EED">
        <w:t xml:space="preserve">a cofinanziare </w:t>
      </w:r>
      <w:r w:rsidR="00944EAF" w:rsidRPr="00BF3EED">
        <w:t>l’/</w:t>
      </w:r>
      <w:r w:rsidR="009A4CC9" w:rsidRPr="00BF3EED">
        <w:t>gli intervent</w:t>
      </w:r>
      <w:r w:rsidR="00944EAF" w:rsidRPr="00BF3EED">
        <w:t>o/i</w:t>
      </w:r>
      <w:r w:rsidR="009A4CC9" w:rsidRPr="00BF3EED">
        <w:t xml:space="preserve"> oggetto de</w:t>
      </w:r>
      <w:r w:rsidR="001A74DC" w:rsidRPr="00BF3EED">
        <w:t>l/i</w:t>
      </w:r>
      <w:r w:rsidR="009A4CC9" w:rsidRPr="00BF3EED">
        <w:t xml:space="preserve"> </w:t>
      </w:r>
      <w:proofErr w:type="gramStart"/>
      <w:r w:rsidR="009A4CC9" w:rsidRPr="00BF3EED">
        <w:t>predett</w:t>
      </w:r>
      <w:r w:rsidR="001A74DC" w:rsidRPr="00BF3EED">
        <w:t>o</w:t>
      </w:r>
      <w:proofErr w:type="gramEnd"/>
      <w:r w:rsidR="001A74DC" w:rsidRPr="00BF3EED">
        <w:t>/i</w:t>
      </w:r>
      <w:r w:rsidR="009A4CC9" w:rsidRPr="00BF3EED">
        <w:t xml:space="preserve"> contribut</w:t>
      </w:r>
      <w:r w:rsidR="001A74DC" w:rsidRPr="00BF3EED">
        <w:t>o/i</w:t>
      </w:r>
      <w:r w:rsidR="009A4CC9" w:rsidRPr="00BF3EED">
        <w:t xml:space="preserve"> </w:t>
      </w:r>
      <w:r w:rsidR="00F72350" w:rsidRPr="00BF3EED">
        <w:t>per euro ____ (cofinanziamento risorse FSC)</w:t>
      </w:r>
      <w:r w:rsidR="000C43B5" w:rsidRPr="00BF3EED">
        <w:t>;</w:t>
      </w:r>
    </w:p>
    <w:p w14:paraId="078E236F" w14:textId="5889C05A" w:rsidR="00DF28FC" w:rsidRPr="00B02E57" w:rsidRDefault="00B02E57" w:rsidP="00B02E57">
      <w:pPr>
        <w:pStyle w:val="Paragrafoelenco"/>
        <w:numPr>
          <w:ilvl w:val="0"/>
          <w:numId w:val="5"/>
        </w:numPr>
        <w:autoSpaceDE/>
        <w:autoSpaceDN/>
        <w:adjustRightInd/>
      </w:pPr>
      <w:r>
        <w:t xml:space="preserve">in attuazione di quanto disposto dagli artt. 13 e 14 del Bando Rigenerazione Urbana, così come modificati con deliberazioni della Giunta regionale </w:t>
      </w:r>
      <w:proofErr w:type="spellStart"/>
      <w:r>
        <w:t>n</w:t>
      </w:r>
      <w:r w:rsidR="00C20F80">
        <w:t>n</w:t>
      </w:r>
      <w:proofErr w:type="spellEnd"/>
      <w:r>
        <w:t>. 2194/2018</w:t>
      </w:r>
      <w:r w:rsidR="00C20F80">
        <w:t xml:space="preserve">, </w:t>
      </w:r>
      <w:r>
        <w:t>1042/2019,</w:t>
      </w:r>
      <w:r w:rsidR="008C7EF6">
        <w:t xml:space="preserve"> </w:t>
      </w:r>
      <w:r w:rsidR="00C20F80">
        <w:t>2203/2019 e 246/2020,</w:t>
      </w:r>
      <w:r>
        <w:t xml:space="preserve"> il Comune di _____________, entro il termine previsto de</w:t>
      </w:r>
      <w:r w:rsidR="00ED2813">
        <w:t>l ________________</w:t>
      </w:r>
      <w:r>
        <w:t xml:space="preserve"> ha presentato alla Regione Emilia-Romagna la proposta di Contratto di Rigenerazione Urbana ed entro il termine del</w:t>
      </w:r>
      <w:r w:rsidR="00B757A1">
        <w:t>/in data ___________</w:t>
      </w:r>
      <w:r>
        <w:t xml:space="preserve"> </w:t>
      </w:r>
      <w:r w:rsidRPr="00B02E57">
        <w:t xml:space="preserve">ha approvato il progetto definitivo ex art. 23 del Dlgs. n. 50/2016 e </w:t>
      </w:r>
      <w:proofErr w:type="spellStart"/>
      <w:r w:rsidRPr="00B02E57">
        <w:t>ss.mm.ii</w:t>
      </w:r>
      <w:proofErr w:type="spellEnd"/>
      <w:r w:rsidRPr="00B02E57">
        <w:t>. degli interventi ammessi a</w:t>
      </w:r>
      <w:r>
        <w:t xml:space="preserve"> </w:t>
      </w:r>
      <w:r w:rsidRPr="00B02E57">
        <w:t>contributo a valere sulle risorse FSC</w:t>
      </w:r>
      <w:r w:rsidR="00B93238">
        <w:t>;</w:t>
      </w:r>
    </w:p>
    <w:p w14:paraId="312E22C1" w14:textId="19324ED1" w:rsidR="00856568" w:rsidRPr="00BF3EED" w:rsidRDefault="495FA6CF" w:rsidP="000614DF">
      <w:pPr>
        <w:pStyle w:val="Paragrafoelenco"/>
        <w:numPr>
          <w:ilvl w:val="0"/>
          <w:numId w:val="5"/>
        </w:numPr>
        <w:rPr>
          <w:color w:val="000000" w:themeColor="text1"/>
        </w:rPr>
      </w:pPr>
      <w:r w:rsidRPr="00BF3EED">
        <w:t>in attuazione di quanto previsto dall’art. 14 del Bando RU, il Servizio Qualità Urbana e Politiche Abitative della Regione Emilia-Romagna ha effettuato l’istruttoria tecnico-amministrativa della documentazione di cui al precedente alinea, verificando in particolare: i contenuti del presente accordo di programma, anche in relazione agli obiettivi della Strategia per la rigenerazione urbana e la coerenza</w:t>
      </w:r>
      <w:r w:rsidR="00ED1237" w:rsidRPr="00BF3EED">
        <w:t xml:space="preserve"> delle finalità </w:t>
      </w:r>
      <w:r w:rsidRPr="00BF3EED">
        <w:t xml:space="preserve">del progetto definitivo </w:t>
      </w:r>
      <w:r w:rsidR="004D20B4" w:rsidRPr="00BF3EED">
        <w:t xml:space="preserve">con </w:t>
      </w:r>
      <w:r w:rsidRPr="00BF3EED">
        <w:t>quell</w:t>
      </w:r>
      <w:r w:rsidR="005635DF" w:rsidRPr="00BF3EED">
        <w:t>e</w:t>
      </w:r>
      <w:r w:rsidRPr="00BF3EED">
        <w:t xml:space="preserve"> del progetto di fattibilità tecnica ed economica presentato in sede di partecipazione al Bando RU, di ogni singolo intervento ammesso a finanziamento.</w:t>
      </w:r>
    </w:p>
    <w:p w14:paraId="41C8F396" w14:textId="77777777" w:rsidR="009C5FC7" w:rsidRPr="00BF3EED" w:rsidRDefault="009C5FC7" w:rsidP="000614DF"/>
    <w:p w14:paraId="2160DBE0" w14:textId="18185A95" w:rsidR="00B725AC" w:rsidRPr="00BF3EED" w:rsidRDefault="00F80D47" w:rsidP="002D351A">
      <w:pPr>
        <w:jc w:val="center"/>
      </w:pPr>
      <w:r w:rsidRPr="00BF3EED">
        <w:t xml:space="preserve">TUTTO CIO’ PREMESSO E CONSIDERATO </w:t>
      </w:r>
      <w:r w:rsidR="00824C2F" w:rsidRPr="00BF3EED">
        <w:br/>
      </w:r>
      <w:r w:rsidRPr="00BF3EED">
        <w:t>SI CONVIENE E SI STIPULA QUANTO SEGUE</w:t>
      </w:r>
    </w:p>
    <w:p w14:paraId="72A3D3EC" w14:textId="77777777" w:rsidR="00B725AC" w:rsidRPr="00BF3EED" w:rsidRDefault="00B725AC" w:rsidP="000614DF"/>
    <w:p w14:paraId="0C491868" w14:textId="77777777" w:rsidR="00235AAC" w:rsidRPr="00BF3EED" w:rsidRDefault="00235AAC" w:rsidP="002D351A">
      <w:pPr>
        <w:pStyle w:val="Titolo1"/>
      </w:pPr>
      <w:r w:rsidRPr="00BF3EED">
        <w:t>Art. 1 Premesse e allegati</w:t>
      </w:r>
    </w:p>
    <w:p w14:paraId="5F478565" w14:textId="2EBECDBB" w:rsidR="00A07C13" w:rsidRPr="00BF3EED" w:rsidRDefault="008F2A14" w:rsidP="00784806">
      <w:r w:rsidRPr="00BF3EED">
        <w:t>Le premesse, i</w:t>
      </w:r>
      <w:r w:rsidR="001B6F14" w:rsidRPr="00BF3EED">
        <w:t>l/i</w:t>
      </w:r>
      <w:r w:rsidRPr="00BF3EED">
        <w:t xml:space="preserve"> </w:t>
      </w:r>
      <w:r w:rsidR="00E073A8" w:rsidRPr="00BF3EED">
        <w:t>“P</w:t>
      </w:r>
      <w:r w:rsidRPr="00BF3EED">
        <w:t>ian</w:t>
      </w:r>
      <w:r w:rsidR="001B6F14" w:rsidRPr="00BF3EED">
        <w:t>o</w:t>
      </w:r>
      <w:r w:rsidRPr="00BF3EED">
        <w:t xml:space="preserve"> operativ</w:t>
      </w:r>
      <w:r w:rsidR="001B6F14" w:rsidRPr="00BF3EED">
        <w:t>o</w:t>
      </w:r>
      <w:r w:rsidRPr="00BF3EED">
        <w:t xml:space="preserve"> di investimento</w:t>
      </w:r>
      <w:r w:rsidR="00053E2A" w:rsidRPr="00BF3EED">
        <w:t>”</w:t>
      </w:r>
      <w:r w:rsidRPr="00BF3EED">
        <w:t xml:space="preserve"> relativ</w:t>
      </w:r>
      <w:r w:rsidR="001B6F14" w:rsidRPr="00BF3EED">
        <w:t>o</w:t>
      </w:r>
      <w:r w:rsidR="0015299E" w:rsidRPr="00BF3EED">
        <w:t>/i</w:t>
      </w:r>
      <w:r w:rsidRPr="00BF3EED">
        <w:t xml:space="preserve"> a</w:t>
      </w:r>
      <w:r w:rsidR="001B6F14" w:rsidRPr="00BF3EED">
        <w:t>l/a</w:t>
      </w:r>
      <w:r w:rsidRPr="00BF3EED">
        <w:t>gli intervent</w:t>
      </w:r>
      <w:r w:rsidR="001B6F14" w:rsidRPr="00BF3EED">
        <w:t>o/</w:t>
      </w:r>
      <w:r w:rsidRPr="00BF3EED">
        <w:t>i ammess</w:t>
      </w:r>
      <w:r w:rsidR="001B6F14" w:rsidRPr="00BF3EED">
        <w:t>o/</w:t>
      </w:r>
      <w:r w:rsidRPr="00BF3EED">
        <w:t>i a contributo a valere sulle risorse FSC</w:t>
      </w:r>
      <w:r w:rsidR="003B0E90" w:rsidRPr="00BF3EED">
        <w:t xml:space="preserve"> </w:t>
      </w:r>
      <w:r w:rsidRPr="00BF3EED">
        <w:t>elaborat</w:t>
      </w:r>
      <w:r w:rsidR="001B6F14" w:rsidRPr="00BF3EED">
        <w:t>o/</w:t>
      </w:r>
      <w:r w:rsidRPr="00BF3EED">
        <w:t xml:space="preserve">i secondo quanto previsto dall’Allegato 1 alla Convenzione, </w:t>
      </w:r>
      <w:r w:rsidR="00D67FF6" w:rsidRPr="00BF3EED">
        <w:t>l’allegato grafico “</w:t>
      </w:r>
      <w:r w:rsidR="001F03F9" w:rsidRPr="00BF3EED">
        <w:t xml:space="preserve">Planimetria di </w:t>
      </w:r>
      <w:r w:rsidR="00937B4D" w:rsidRPr="00BF3EED">
        <w:t>individuazione degli interventi</w:t>
      </w:r>
      <w:r w:rsidR="001F03F9" w:rsidRPr="00BF3EED">
        <w:t>”</w:t>
      </w:r>
      <w:r w:rsidR="002B2DF4" w:rsidRPr="00BF3EED">
        <w:t xml:space="preserve"> </w:t>
      </w:r>
      <w:r w:rsidRPr="00BF3EED">
        <w:t>costituiscono part</w:t>
      </w:r>
      <w:r w:rsidR="002A1D44" w:rsidRPr="00BF3EED">
        <w:t>e</w:t>
      </w:r>
      <w:r w:rsidRPr="00BF3EED">
        <w:t xml:space="preserve"> integrant</w:t>
      </w:r>
      <w:r w:rsidR="002A1D44" w:rsidRPr="00BF3EED">
        <w:t>e</w:t>
      </w:r>
      <w:r w:rsidRPr="00BF3EED">
        <w:t xml:space="preserve"> del presente accordo di programma</w:t>
      </w:r>
      <w:r w:rsidR="008F35BA" w:rsidRPr="00BF3EED">
        <w:t xml:space="preserve"> stipulato ai sensi dell’art. 59 della LR 24/2017 (Disciplina regionale sulla tutela e l’uso del territorio).</w:t>
      </w:r>
    </w:p>
    <w:p w14:paraId="0D0B940D" w14:textId="77777777" w:rsidR="008F2A14" w:rsidRPr="00BF3EED" w:rsidRDefault="008F2A14" w:rsidP="000614DF"/>
    <w:p w14:paraId="7BF9EE89" w14:textId="2F32FC8B" w:rsidR="008F2A14" w:rsidRPr="00BF3EED" w:rsidRDefault="5AE1A6BD" w:rsidP="003B0E90">
      <w:pPr>
        <w:pStyle w:val="Titolo1"/>
      </w:pPr>
      <w:r w:rsidRPr="00BF3EED">
        <w:t>Art. 2 Oggetto e finalità del presente accordo di programma</w:t>
      </w:r>
    </w:p>
    <w:p w14:paraId="387D6326" w14:textId="2CD79EA8" w:rsidR="007D6C88" w:rsidRPr="00BF3EED" w:rsidRDefault="5AE1A6BD" w:rsidP="000614DF">
      <w:pPr>
        <w:rPr>
          <w:i/>
        </w:rPr>
      </w:pPr>
      <w:r w:rsidRPr="00BF3EED">
        <w:rPr>
          <w:i/>
        </w:rPr>
        <w:t>Descrivere sinteticamente (</w:t>
      </w:r>
      <w:proofErr w:type="spellStart"/>
      <w:r w:rsidRPr="00BF3EED">
        <w:rPr>
          <w:i/>
        </w:rPr>
        <w:t>max</w:t>
      </w:r>
      <w:proofErr w:type="spellEnd"/>
      <w:r w:rsidRPr="00BF3EED">
        <w:rPr>
          <w:i/>
        </w:rPr>
        <w:t xml:space="preserve"> </w:t>
      </w:r>
      <w:r w:rsidR="00F83E15" w:rsidRPr="00BF3EED">
        <w:rPr>
          <w:i/>
        </w:rPr>
        <w:t>5</w:t>
      </w:r>
      <w:r w:rsidRPr="00BF3EED">
        <w:rPr>
          <w:i/>
        </w:rPr>
        <w:t xml:space="preserve">000 </w:t>
      </w:r>
      <w:r w:rsidR="00640C80" w:rsidRPr="00BF3EED">
        <w:rPr>
          <w:i/>
        </w:rPr>
        <w:t>caratteri</w:t>
      </w:r>
      <w:r w:rsidRPr="00BF3EED">
        <w:rPr>
          <w:i/>
        </w:rPr>
        <w:t xml:space="preserve">) </w:t>
      </w:r>
      <w:r w:rsidR="00B70041" w:rsidRPr="00BF3EED">
        <w:rPr>
          <w:i/>
        </w:rPr>
        <w:t xml:space="preserve">obiettivi e </w:t>
      </w:r>
      <w:r w:rsidRPr="00BF3EED">
        <w:rPr>
          <w:i/>
        </w:rPr>
        <w:t xml:space="preserve">finalità della Strategia per la rigenerazione urbana riferita all’ambito selezionato per il Bando RU, richiamando anche le ipotesi di intervento nel medio lungo termine </w:t>
      </w:r>
      <w:r w:rsidR="009519D2" w:rsidRPr="00BF3EED">
        <w:rPr>
          <w:i/>
        </w:rPr>
        <w:t>per le quali</w:t>
      </w:r>
      <w:r w:rsidRPr="00BF3EED">
        <w:rPr>
          <w:i/>
        </w:rPr>
        <w:t xml:space="preserve"> non sia possibile definire ad oggi le condizioni di fattibilità</w:t>
      </w:r>
      <w:r w:rsidR="007D6C88" w:rsidRPr="00BF3EED">
        <w:rPr>
          <w:i/>
        </w:rPr>
        <w:t xml:space="preserve"> e che non </w:t>
      </w:r>
      <w:r w:rsidR="00280F8A" w:rsidRPr="00BF3EED">
        <w:rPr>
          <w:i/>
        </w:rPr>
        <w:t xml:space="preserve">sono regolate per la loro attuazione dal </w:t>
      </w:r>
      <w:r w:rsidR="007D6C88" w:rsidRPr="00BF3EED">
        <w:rPr>
          <w:i/>
        </w:rPr>
        <w:t xml:space="preserve">presente accordo. </w:t>
      </w:r>
    </w:p>
    <w:p w14:paraId="4CA7B4E1" w14:textId="62D3254B" w:rsidR="006F6659" w:rsidRPr="00BF3EED" w:rsidRDefault="007D6C88" w:rsidP="545D311E">
      <w:pPr>
        <w:rPr>
          <w:i/>
          <w:iCs/>
        </w:rPr>
      </w:pPr>
      <w:r w:rsidRPr="00BF3EED">
        <w:rPr>
          <w:i/>
          <w:iCs/>
        </w:rPr>
        <w:t>La identificazione puntuale degli interventi, la loro descrizione, il cronoprogramma di attuazione e le risorse impiegate vanno riportate negli appositi articoli successivi.</w:t>
      </w:r>
    </w:p>
    <w:p w14:paraId="101F3AF2" w14:textId="6D185586" w:rsidR="006F6659" w:rsidRPr="00BF3EED" w:rsidRDefault="006F6659" w:rsidP="000614DF"/>
    <w:p w14:paraId="5A2793F0" w14:textId="2E9DC238" w:rsidR="006F6659" w:rsidRPr="00BF3EED" w:rsidRDefault="5AE1A6BD" w:rsidP="003B0E90">
      <w:pPr>
        <w:pStyle w:val="Titolo1"/>
      </w:pPr>
      <w:r w:rsidRPr="00BF3EED">
        <w:t>Art. 3 Elenco degli interventi ed azioni oggetto del presente accordo di programma</w:t>
      </w:r>
    </w:p>
    <w:p w14:paraId="416DA60C" w14:textId="0E2E6C72" w:rsidR="006F6659" w:rsidRPr="00BF3EED" w:rsidRDefault="00004E31" w:rsidP="000614DF">
      <w:r w:rsidRPr="00BF3EED">
        <w:t>Il quadro sinottico degli interventi e delle azioni che compongono la Strategia per la rigenerazione urbana “___________________”</w:t>
      </w:r>
      <w:r w:rsidR="00FD1729" w:rsidRPr="00BF3EED">
        <w:t xml:space="preserve"> </w:t>
      </w:r>
      <w:r w:rsidR="00CF6DBA" w:rsidRPr="00BF3EED">
        <w:t xml:space="preserve">e che </w:t>
      </w:r>
      <w:r w:rsidR="003E1469" w:rsidRPr="00BF3EED">
        <w:t>c</w:t>
      </w:r>
      <w:r w:rsidR="76E2CC65" w:rsidRPr="00BF3EED">
        <w:t xml:space="preserve">ostituiscono oggetto del presente accordo </w:t>
      </w:r>
      <w:r w:rsidR="009364B7" w:rsidRPr="00BF3EED">
        <w:t xml:space="preserve">è </w:t>
      </w:r>
      <w:r w:rsidR="00A94233" w:rsidRPr="00BF3EED">
        <w:t xml:space="preserve">il </w:t>
      </w:r>
      <w:r w:rsidR="009364B7" w:rsidRPr="00BF3EED">
        <w:t xml:space="preserve">seguente. </w:t>
      </w:r>
    </w:p>
    <w:p w14:paraId="60061E4C" w14:textId="77777777" w:rsidR="00CC5EA2" w:rsidRPr="00BF3EED" w:rsidRDefault="00CC5EA2" w:rsidP="000614DF"/>
    <w:p w14:paraId="2C17F78D" w14:textId="40C05135" w:rsidR="00225938" w:rsidRPr="00BF3EED" w:rsidRDefault="00DF4B67" w:rsidP="2397F7A1">
      <w:pPr>
        <w:rPr>
          <w:i/>
          <w:iCs/>
        </w:rPr>
      </w:pPr>
      <w:bookmarkStart w:id="2" w:name="_Hlk536695949"/>
      <w:r w:rsidRPr="00BF3EED">
        <w:rPr>
          <w:i/>
          <w:iCs/>
        </w:rPr>
        <w:t>Indicare rispettivamente</w:t>
      </w:r>
      <w:r w:rsidR="00DB0EA3" w:rsidRPr="00BF3EED">
        <w:rPr>
          <w:i/>
          <w:iCs/>
        </w:rPr>
        <w:t xml:space="preserve"> quanto di seguito richiesto</w:t>
      </w:r>
      <w:r w:rsidR="00CA655B" w:rsidRPr="00BF3EED">
        <w:rPr>
          <w:i/>
          <w:iCs/>
        </w:rPr>
        <w:t xml:space="preserve">, assegnando </w:t>
      </w:r>
      <w:r w:rsidR="0077796C" w:rsidRPr="00BF3EED">
        <w:rPr>
          <w:i/>
          <w:iCs/>
        </w:rPr>
        <w:t>a ciascun inter</w:t>
      </w:r>
      <w:r w:rsidR="00811B0E" w:rsidRPr="00BF3EED">
        <w:rPr>
          <w:i/>
          <w:iCs/>
        </w:rPr>
        <w:t xml:space="preserve">vento un codice progressivo </w:t>
      </w:r>
      <w:r w:rsidR="00CA655B" w:rsidRPr="00BF3EED">
        <w:rPr>
          <w:i/>
          <w:iCs/>
        </w:rPr>
        <w:t>I</w:t>
      </w:r>
      <w:r w:rsidR="0077796C" w:rsidRPr="00BF3EED">
        <w:rPr>
          <w:i/>
          <w:iCs/>
        </w:rPr>
        <w:t>-</w:t>
      </w:r>
      <w:r w:rsidR="00CA655B" w:rsidRPr="00BF3EED">
        <w:rPr>
          <w:i/>
          <w:iCs/>
        </w:rPr>
        <w:t>01</w:t>
      </w:r>
      <w:r w:rsidR="0077796C" w:rsidRPr="00BF3EED">
        <w:rPr>
          <w:i/>
          <w:iCs/>
        </w:rPr>
        <w:t xml:space="preserve"> </w:t>
      </w:r>
      <w:r w:rsidR="00811B0E" w:rsidRPr="00BF3EED">
        <w:rPr>
          <w:i/>
          <w:iCs/>
        </w:rPr>
        <w:t xml:space="preserve">… </w:t>
      </w:r>
      <w:r w:rsidR="0077796C" w:rsidRPr="00BF3EED">
        <w:rPr>
          <w:i/>
          <w:iCs/>
        </w:rPr>
        <w:t>I</w:t>
      </w:r>
      <w:r w:rsidR="00811B0E" w:rsidRPr="00BF3EED">
        <w:rPr>
          <w:i/>
          <w:iCs/>
        </w:rPr>
        <w:t>-</w:t>
      </w:r>
      <w:r w:rsidR="0077796C" w:rsidRPr="00BF3EED">
        <w:rPr>
          <w:i/>
          <w:iCs/>
        </w:rPr>
        <w:t>n</w:t>
      </w:r>
      <w:r w:rsidR="006B7133" w:rsidRPr="00BF3EED">
        <w:rPr>
          <w:i/>
          <w:iCs/>
        </w:rPr>
        <w:t xml:space="preserve">. </w:t>
      </w:r>
      <w:r w:rsidR="001B7A9F" w:rsidRPr="00BF3EED">
        <w:rPr>
          <w:i/>
          <w:iCs/>
        </w:rPr>
        <w:t>In questo articolo è importante individuare</w:t>
      </w:r>
      <w:r w:rsidR="006B7133" w:rsidRPr="00BF3EED">
        <w:rPr>
          <w:i/>
          <w:iCs/>
        </w:rPr>
        <w:t xml:space="preserve"> e descrivere</w:t>
      </w:r>
      <w:r w:rsidR="001B7A9F" w:rsidRPr="00BF3EED">
        <w:rPr>
          <w:i/>
          <w:iCs/>
        </w:rPr>
        <w:t xml:space="preserve"> </w:t>
      </w:r>
      <w:r w:rsidR="00A97C57" w:rsidRPr="00BF3EED">
        <w:rPr>
          <w:i/>
          <w:iCs/>
        </w:rPr>
        <w:t xml:space="preserve">in maniera chiara </w:t>
      </w:r>
      <w:r w:rsidR="001B7A9F" w:rsidRPr="00BF3EED">
        <w:rPr>
          <w:i/>
          <w:iCs/>
        </w:rPr>
        <w:t xml:space="preserve">tutti gli interventi e le azioni della Strategia che sono oggetto dell’Accordo, chiarendone </w:t>
      </w:r>
      <w:r w:rsidR="00E10AA7" w:rsidRPr="00BF3EED">
        <w:rPr>
          <w:i/>
          <w:iCs/>
        </w:rPr>
        <w:t>i contenuti e le finalità principali, le modalità attuative</w:t>
      </w:r>
      <w:r w:rsidR="00A97C57" w:rsidRPr="00BF3EED">
        <w:rPr>
          <w:i/>
          <w:iCs/>
        </w:rPr>
        <w:t xml:space="preserve"> e di realizzazione, ed altri elementi ritenuti significativi.</w:t>
      </w:r>
      <w:r w:rsidR="006B7133" w:rsidRPr="00BF3EED">
        <w:rPr>
          <w:i/>
          <w:iCs/>
        </w:rPr>
        <w:t xml:space="preserve"> Cronoprogrammi e risorse vanno negli articoli successivi.</w:t>
      </w:r>
    </w:p>
    <w:p w14:paraId="6EDD61A5" w14:textId="77777777" w:rsidR="00DB0EA3" w:rsidRPr="00BF3EED" w:rsidRDefault="00DB0EA3" w:rsidP="000614DF">
      <w:pPr>
        <w:rPr>
          <w:i/>
        </w:rPr>
      </w:pPr>
    </w:p>
    <w:p w14:paraId="761AEAC3" w14:textId="7C234086" w:rsidR="5AE1A6BD" w:rsidRPr="00BF3EED" w:rsidRDefault="495FA6CF" w:rsidP="000614DF">
      <w:pPr>
        <w:rPr>
          <w:i/>
          <w:iCs/>
        </w:rPr>
      </w:pPr>
      <w:r w:rsidRPr="00BF3EED">
        <w:rPr>
          <w:i/>
          <w:iCs/>
          <w:u w:val="single"/>
        </w:rPr>
        <w:t>Interventi della Strategia fruenti di contributo FSC</w:t>
      </w:r>
      <w:r w:rsidRPr="00BF3EED">
        <w:rPr>
          <w:i/>
          <w:iCs/>
        </w:rPr>
        <w:t>, selezionati a seguito del Bando RU: Descrizione sintetica dell’intervento (Indicare anche Codice Unico di Progetto ed estremi dell’atto comunale di approvazione del progetto definitivo, dando atto che i relativi elaborati tecnici sono depositati agli atti del Servizio Qualità Urbana e Politiche Abitative della Regione)</w:t>
      </w:r>
      <w:r w:rsidR="005D73EC" w:rsidRPr="00BF3EED">
        <w:rPr>
          <w:i/>
          <w:iCs/>
        </w:rPr>
        <w:t xml:space="preserve">. </w:t>
      </w:r>
      <w:bookmarkEnd w:id="2"/>
    </w:p>
    <w:p w14:paraId="4B94D5A5" w14:textId="10BD2358" w:rsidR="000C44B1" w:rsidRPr="00BF3EED" w:rsidRDefault="000C44B1" w:rsidP="000614DF"/>
    <w:p w14:paraId="589D3F91" w14:textId="276C54D1" w:rsidR="000C44B1" w:rsidRPr="00BF3EED" w:rsidRDefault="76E2CC65" w:rsidP="2397F7A1">
      <w:pPr>
        <w:rPr>
          <w:i/>
          <w:iCs/>
        </w:rPr>
      </w:pPr>
      <w:r w:rsidRPr="00BF3EED">
        <w:rPr>
          <w:i/>
          <w:iCs/>
          <w:u w:val="single"/>
        </w:rPr>
        <w:t xml:space="preserve">Ulteriori interventi </w:t>
      </w:r>
      <w:r w:rsidR="001B6F14" w:rsidRPr="00BF3EED">
        <w:rPr>
          <w:i/>
          <w:iCs/>
          <w:u w:val="single"/>
        </w:rPr>
        <w:t xml:space="preserve">e azioni </w:t>
      </w:r>
      <w:r w:rsidRPr="00BF3EED">
        <w:rPr>
          <w:i/>
          <w:iCs/>
          <w:u w:val="single"/>
        </w:rPr>
        <w:t>della Strategia non finanziati con risorse del Bando RU</w:t>
      </w:r>
      <w:r w:rsidRPr="00BF3EED">
        <w:rPr>
          <w:i/>
          <w:iCs/>
        </w:rPr>
        <w:t xml:space="preserve">: indicare gli interventi e le azioni </w:t>
      </w:r>
      <w:r w:rsidR="0040344A" w:rsidRPr="00BF3EED">
        <w:rPr>
          <w:i/>
          <w:iCs/>
        </w:rPr>
        <w:t xml:space="preserve">(assegnare codice A-01 … A-n) </w:t>
      </w:r>
      <w:r w:rsidR="007F4989" w:rsidRPr="00BF3EED">
        <w:rPr>
          <w:i/>
          <w:iCs/>
        </w:rPr>
        <w:t xml:space="preserve">per i quali siano individuati i progetti di massima che fanno </w:t>
      </w:r>
      <w:r w:rsidR="00A47113" w:rsidRPr="00BF3EED">
        <w:rPr>
          <w:i/>
          <w:iCs/>
        </w:rPr>
        <w:t>parte dell’accordo</w:t>
      </w:r>
      <w:r w:rsidR="00A97C57" w:rsidRPr="00BF3EED">
        <w:rPr>
          <w:i/>
          <w:iCs/>
        </w:rPr>
        <w:t xml:space="preserve">. </w:t>
      </w:r>
      <w:bookmarkStart w:id="3" w:name="_Hlk536703459"/>
    </w:p>
    <w:bookmarkEnd w:id="3"/>
    <w:p w14:paraId="45FB0818" w14:textId="14139928" w:rsidR="003022C1" w:rsidRPr="00BF3EED" w:rsidRDefault="003022C1" w:rsidP="000614DF"/>
    <w:p w14:paraId="548C8AA7" w14:textId="69ED4992" w:rsidR="00A94233" w:rsidRPr="00BF3EED" w:rsidRDefault="00A94233" w:rsidP="00A94233">
      <w:r w:rsidRPr="00BF3EED">
        <w:t xml:space="preserve">La localizzazione </w:t>
      </w:r>
      <w:r w:rsidR="001B6F14" w:rsidRPr="00BF3EED">
        <w:t>del/de</w:t>
      </w:r>
      <w:r w:rsidRPr="00BF3EED">
        <w:t>gli intervent</w:t>
      </w:r>
      <w:r w:rsidR="001B6F14" w:rsidRPr="00BF3EED">
        <w:t>o/</w:t>
      </w:r>
      <w:r w:rsidRPr="00BF3EED">
        <w:t>i sopra citat</w:t>
      </w:r>
      <w:r w:rsidR="001B6F14" w:rsidRPr="00BF3EED">
        <w:t>o/i</w:t>
      </w:r>
      <w:r w:rsidRPr="00BF3EED">
        <w:t>, identificat</w:t>
      </w:r>
      <w:r w:rsidR="001B6F14" w:rsidRPr="00BF3EED">
        <w:t>o/</w:t>
      </w:r>
      <w:r w:rsidRPr="00BF3EED">
        <w:t>i con i</w:t>
      </w:r>
      <w:r w:rsidR="001B6F14" w:rsidRPr="00BF3EED">
        <w:t>l/i</w:t>
      </w:r>
      <w:r w:rsidRPr="00BF3EED">
        <w:t xml:space="preserve"> medesim</w:t>
      </w:r>
      <w:r w:rsidR="001B6F14" w:rsidRPr="00BF3EED">
        <w:t>o/</w:t>
      </w:r>
      <w:r w:rsidRPr="00BF3EED">
        <w:t>i codic</w:t>
      </w:r>
      <w:r w:rsidR="001B6F14" w:rsidRPr="00BF3EED">
        <w:t>e/</w:t>
      </w:r>
      <w:r w:rsidRPr="00BF3EED">
        <w:t>i, è riportata nell’allegato grafico “Planimetria di individuazione degli interventi”</w:t>
      </w:r>
      <w:r w:rsidR="000437AB" w:rsidRPr="00BF3EED">
        <w:t xml:space="preserve">, </w:t>
      </w:r>
      <w:r w:rsidRPr="00BF3EED">
        <w:t>parte integrante del presente Accordo.</w:t>
      </w:r>
    </w:p>
    <w:p w14:paraId="5A499957" w14:textId="77777777" w:rsidR="00A94233" w:rsidRPr="00BF3EED" w:rsidRDefault="00A94233" w:rsidP="000614DF"/>
    <w:p w14:paraId="5D62C9D5" w14:textId="7C180620" w:rsidR="00B918A8" w:rsidRPr="00BF3EED" w:rsidRDefault="495FA6CF" w:rsidP="006B4D84">
      <w:pPr>
        <w:pStyle w:val="Titolo1"/>
      </w:pPr>
      <w:r w:rsidRPr="00BF3EED">
        <w:lastRenderedPageBreak/>
        <w:t>Art. 4 Cronoprogramma della Strategia per la rigenerazione urbana e modalità di attuazione dei relativi interventi ed azioni</w:t>
      </w:r>
    </w:p>
    <w:p w14:paraId="0167667C" w14:textId="7D62ED35" w:rsidR="495FA6CF" w:rsidRPr="00BF3EED" w:rsidRDefault="00E43283" w:rsidP="000614DF">
      <w:r w:rsidRPr="00BF3EED">
        <w:t>I</w:t>
      </w:r>
      <w:r w:rsidR="76E2CC65" w:rsidRPr="00BF3EED">
        <w:t xml:space="preserve">l cronoprogramma delle fasi di realizzazione, </w:t>
      </w:r>
      <w:r w:rsidRPr="00BF3EED">
        <w:t>degli interventi e delle azioni di cui al</w:t>
      </w:r>
      <w:r w:rsidR="009B4C9A" w:rsidRPr="00BF3EED">
        <w:t>l’</w:t>
      </w:r>
      <w:r w:rsidRPr="00BF3EED">
        <w:t>art</w:t>
      </w:r>
      <w:r w:rsidR="009B4C9A" w:rsidRPr="00BF3EED">
        <w:t xml:space="preserve">. 3 </w:t>
      </w:r>
      <w:r w:rsidR="76E2CC65" w:rsidRPr="00BF3EED">
        <w:t xml:space="preserve">è il seguente: </w:t>
      </w:r>
    </w:p>
    <w:p w14:paraId="2379995E" w14:textId="0932DBFA" w:rsidR="495FA6CF" w:rsidRPr="00BF3EED" w:rsidRDefault="00C14690" w:rsidP="000614DF">
      <w:pPr>
        <w:rPr>
          <w:i/>
        </w:rPr>
      </w:pPr>
      <w:r w:rsidRPr="00BF3EED">
        <w:rPr>
          <w:i/>
        </w:rPr>
        <w:t xml:space="preserve">Con riferimento ai </w:t>
      </w:r>
      <w:r w:rsidR="00F45A82" w:rsidRPr="00BF3EED">
        <w:rPr>
          <w:i/>
        </w:rPr>
        <w:t>medesimi</w:t>
      </w:r>
      <w:r w:rsidRPr="00BF3EED">
        <w:rPr>
          <w:i/>
        </w:rPr>
        <w:t xml:space="preserve"> interventi di cui all’articolo precedente, ed ai relativi codici, </w:t>
      </w:r>
      <w:r w:rsidR="000437AB" w:rsidRPr="00BF3EED">
        <w:rPr>
          <w:i/>
        </w:rPr>
        <w:t>i</w:t>
      </w:r>
      <w:r w:rsidR="57AEB7CE" w:rsidRPr="00BF3EED">
        <w:rPr>
          <w:i/>
        </w:rPr>
        <w:t>nserire</w:t>
      </w:r>
      <w:r w:rsidR="000437AB" w:rsidRPr="00BF3EED">
        <w:rPr>
          <w:i/>
        </w:rPr>
        <w:t xml:space="preserve"> il</w:t>
      </w:r>
      <w:r w:rsidR="57AEB7CE" w:rsidRPr="00BF3EED">
        <w:rPr>
          <w:i/>
        </w:rPr>
        <w:t xml:space="preserve"> </w:t>
      </w:r>
      <w:r w:rsidR="000437AB" w:rsidRPr="00BF3EED">
        <w:rPr>
          <w:i/>
        </w:rPr>
        <w:t>c</w:t>
      </w:r>
      <w:r w:rsidR="57AEB7CE" w:rsidRPr="00BF3EED">
        <w:rPr>
          <w:i/>
        </w:rPr>
        <w:t>ronoprogramma complessivo degli interventi ed azioni che compongono la Strategia (da inizio lavori a collaudo per gli interventi, da avvio a completamento per le azioni)</w:t>
      </w:r>
    </w:p>
    <w:p w14:paraId="067CF819" w14:textId="09A5BE69" w:rsidR="495FA6CF" w:rsidRPr="00BF3EED" w:rsidRDefault="002231BD" w:rsidP="003326D8">
      <w:pPr>
        <w:jc w:val="center"/>
        <w:rPr>
          <w:sz w:val="20"/>
        </w:rPr>
      </w:pPr>
      <w:r w:rsidRPr="00BF3EED">
        <w:rPr>
          <w:sz w:val="20"/>
        </w:rPr>
        <w:t>Tabella 1 – Cronoprogramma complessivo</w:t>
      </w:r>
    </w:p>
    <w:tbl>
      <w:tblPr>
        <w:tblW w:w="9765" w:type="dxa"/>
        <w:jc w:val="center"/>
        <w:tblCellMar>
          <w:left w:w="70" w:type="dxa"/>
          <w:right w:w="70" w:type="dxa"/>
        </w:tblCellMar>
        <w:tblLook w:val="04A0" w:firstRow="1" w:lastRow="0" w:firstColumn="1" w:lastColumn="0" w:noHBand="0" w:noVBand="1"/>
      </w:tblPr>
      <w:tblGrid>
        <w:gridCol w:w="2405"/>
        <w:gridCol w:w="490"/>
        <w:gridCol w:w="490"/>
        <w:gridCol w:w="491"/>
        <w:gridCol w:w="491"/>
        <w:gridCol w:w="491"/>
        <w:gridCol w:w="491"/>
        <w:gridCol w:w="490"/>
        <w:gridCol w:w="490"/>
        <w:gridCol w:w="491"/>
        <w:gridCol w:w="490"/>
        <w:gridCol w:w="494"/>
        <w:gridCol w:w="490"/>
        <w:gridCol w:w="490"/>
        <w:gridCol w:w="490"/>
        <w:gridCol w:w="491"/>
      </w:tblGrid>
      <w:tr w:rsidR="00A35695" w:rsidRPr="00BF3EED" w14:paraId="2BD77A2D" w14:textId="77777777" w:rsidTr="003326D8">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8CFFF" w14:textId="6D2CBBDD" w:rsidR="00EE3EB0" w:rsidRPr="00BF3EED" w:rsidRDefault="001F085E" w:rsidP="000614DF">
            <w:r w:rsidRPr="00BF3EED">
              <w:t>Codice interventi/azioni</w:t>
            </w:r>
          </w:p>
        </w:tc>
        <w:tc>
          <w:tcPr>
            <w:tcW w:w="14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9023DC" w14:textId="211ACDE3" w:rsidR="00EE3EB0" w:rsidRPr="00BF3EED" w:rsidRDefault="009C1E0C" w:rsidP="00CB281D">
            <w:pPr>
              <w:jc w:val="center"/>
            </w:pPr>
            <w:r w:rsidRPr="00BF3EED">
              <w:t>2019</w:t>
            </w: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BC6791" w14:textId="5D9341BD" w:rsidR="00EE3EB0" w:rsidRPr="00BF3EED" w:rsidRDefault="00D00A46" w:rsidP="00CB281D">
            <w:pPr>
              <w:jc w:val="center"/>
            </w:pPr>
            <w:r w:rsidRPr="00BF3EED">
              <w:t>2020</w:t>
            </w:r>
          </w:p>
        </w:tc>
        <w:tc>
          <w:tcPr>
            <w:tcW w:w="14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DE0BCD" w14:textId="0E222D68" w:rsidR="00EE3EB0" w:rsidRPr="00BF3EED" w:rsidRDefault="00D00A46" w:rsidP="00CB281D">
            <w:pPr>
              <w:jc w:val="center"/>
            </w:pPr>
            <w:r w:rsidRPr="00BF3EED">
              <w:t>2021</w:t>
            </w:r>
          </w:p>
        </w:tc>
        <w:tc>
          <w:tcPr>
            <w:tcW w:w="14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77A76B" w14:textId="250B7DFC" w:rsidR="00EE3EB0" w:rsidRPr="00BF3EED" w:rsidRDefault="00CB281D" w:rsidP="00CB281D">
            <w:pPr>
              <w:jc w:val="center"/>
            </w:pPr>
            <w:r w:rsidRPr="00BF3EED">
              <w:t>2022</w:t>
            </w:r>
          </w:p>
        </w:tc>
        <w:tc>
          <w:tcPr>
            <w:tcW w:w="14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5E75BB" w14:textId="487B3466" w:rsidR="00EE3EB0" w:rsidRPr="00BF3EED" w:rsidRDefault="00CB281D" w:rsidP="00CB281D">
            <w:pPr>
              <w:jc w:val="center"/>
            </w:pPr>
            <w:r w:rsidRPr="00BF3EED">
              <w:t>2023</w:t>
            </w:r>
          </w:p>
        </w:tc>
      </w:tr>
      <w:tr w:rsidR="002C17A6" w:rsidRPr="00BF3EED" w14:paraId="5A220095" w14:textId="77777777" w:rsidTr="003326D8">
        <w:trPr>
          <w:trHeight w:val="300"/>
          <w:jc w:val="center"/>
        </w:trPr>
        <w:tc>
          <w:tcPr>
            <w:tcW w:w="2405" w:type="dxa"/>
            <w:vMerge/>
            <w:tcBorders>
              <w:top w:val="single" w:sz="4" w:space="0" w:color="auto"/>
              <w:left w:val="single" w:sz="4" w:space="0" w:color="auto"/>
              <w:bottom w:val="single" w:sz="4" w:space="0" w:color="auto"/>
            </w:tcBorders>
            <w:vAlign w:val="center"/>
            <w:hideMark/>
          </w:tcPr>
          <w:p w14:paraId="0476D1EA" w14:textId="77777777" w:rsidR="00EE3EB0" w:rsidRPr="00BF3EED" w:rsidRDefault="00EE3EB0" w:rsidP="000614DF"/>
        </w:tc>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5FAF02" w14:textId="77777777" w:rsidR="00EE3EB0" w:rsidRPr="00BF3EED" w:rsidRDefault="00EE3EB0" w:rsidP="000614DF">
            <w:r w:rsidRPr="00BF3EED">
              <w:t>Q1</w:t>
            </w:r>
          </w:p>
        </w:tc>
        <w:tc>
          <w:tcPr>
            <w:tcW w:w="490" w:type="dxa"/>
            <w:tcBorders>
              <w:top w:val="nil"/>
              <w:left w:val="nil"/>
              <w:bottom w:val="single" w:sz="4" w:space="0" w:color="auto"/>
              <w:right w:val="single" w:sz="4" w:space="0" w:color="auto"/>
            </w:tcBorders>
            <w:shd w:val="clear" w:color="auto" w:fill="auto"/>
            <w:noWrap/>
            <w:vAlign w:val="bottom"/>
            <w:hideMark/>
          </w:tcPr>
          <w:p w14:paraId="3AC9D7FD" w14:textId="77777777" w:rsidR="00EE3EB0" w:rsidRPr="00BF3EED" w:rsidRDefault="00EE3EB0" w:rsidP="000614DF">
            <w:r w:rsidRPr="00BF3EED">
              <w:t>Q2</w:t>
            </w:r>
          </w:p>
        </w:tc>
        <w:tc>
          <w:tcPr>
            <w:tcW w:w="491" w:type="dxa"/>
            <w:tcBorders>
              <w:top w:val="nil"/>
              <w:left w:val="nil"/>
              <w:bottom w:val="single" w:sz="4" w:space="0" w:color="auto"/>
              <w:right w:val="single" w:sz="4" w:space="0" w:color="auto"/>
            </w:tcBorders>
            <w:shd w:val="clear" w:color="auto" w:fill="auto"/>
            <w:noWrap/>
            <w:vAlign w:val="bottom"/>
            <w:hideMark/>
          </w:tcPr>
          <w:p w14:paraId="6C6FCCD7" w14:textId="77777777" w:rsidR="00EE3EB0" w:rsidRPr="00BF3EED" w:rsidRDefault="00EE3EB0" w:rsidP="000614DF">
            <w:r w:rsidRPr="00BF3EED">
              <w:t>Q3</w:t>
            </w:r>
          </w:p>
        </w:tc>
        <w:tc>
          <w:tcPr>
            <w:tcW w:w="491" w:type="dxa"/>
            <w:tcBorders>
              <w:top w:val="nil"/>
              <w:left w:val="nil"/>
              <w:bottom w:val="single" w:sz="4" w:space="0" w:color="auto"/>
              <w:right w:val="single" w:sz="4" w:space="0" w:color="auto"/>
            </w:tcBorders>
            <w:shd w:val="clear" w:color="auto" w:fill="auto"/>
            <w:noWrap/>
            <w:vAlign w:val="bottom"/>
            <w:hideMark/>
          </w:tcPr>
          <w:p w14:paraId="18123C55" w14:textId="77777777" w:rsidR="00EE3EB0" w:rsidRPr="00BF3EED" w:rsidRDefault="00EE3EB0" w:rsidP="000614DF">
            <w:r w:rsidRPr="00BF3EED">
              <w:t>Q1</w:t>
            </w:r>
          </w:p>
        </w:tc>
        <w:tc>
          <w:tcPr>
            <w:tcW w:w="491" w:type="dxa"/>
            <w:tcBorders>
              <w:top w:val="nil"/>
              <w:left w:val="nil"/>
              <w:bottom w:val="single" w:sz="4" w:space="0" w:color="auto"/>
              <w:right w:val="single" w:sz="4" w:space="0" w:color="auto"/>
            </w:tcBorders>
            <w:shd w:val="clear" w:color="auto" w:fill="auto"/>
            <w:noWrap/>
            <w:vAlign w:val="bottom"/>
            <w:hideMark/>
          </w:tcPr>
          <w:p w14:paraId="0EA155D5" w14:textId="77777777" w:rsidR="00EE3EB0" w:rsidRPr="00BF3EED" w:rsidRDefault="00EE3EB0" w:rsidP="000614DF">
            <w:r w:rsidRPr="00BF3EED">
              <w:t>Q2</w:t>
            </w:r>
          </w:p>
        </w:tc>
        <w:tc>
          <w:tcPr>
            <w:tcW w:w="491" w:type="dxa"/>
            <w:tcBorders>
              <w:top w:val="nil"/>
              <w:left w:val="nil"/>
              <w:bottom w:val="single" w:sz="4" w:space="0" w:color="auto"/>
              <w:right w:val="single" w:sz="4" w:space="0" w:color="auto"/>
            </w:tcBorders>
            <w:shd w:val="clear" w:color="auto" w:fill="auto"/>
            <w:noWrap/>
            <w:vAlign w:val="bottom"/>
            <w:hideMark/>
          </w:tcPr>
          <w:p w14:paraId="5E6694C2" w14:textId="77777777" w:rsidR="00EE3EB0" w:rsidRPr="00BF3EED" w:rsidRDefault="00EE3EB0" w:rsidP="000614DF">
            <w:r w:rsidRPr="00BF3EED">
              <w:t>Q3</w:t>
            </w:r>
          </w:p>
        </w:tc>
        <w:tc>
          <w:tcPr>
            <w:tcW w:w="490" w:type="dxa"/>
            <w:tcBorders>
              <w:top w:val="nil"/>
              <w:left w:val="nil"/>
              <w:bottom w:val="single" w:sz="4" w:space="0" w:color="auto"/>
              <w:right w:val="single" w:sz="4" w:space="0" w:color="auto"/>
            </w:tcBorders>
            <w:shd w:val="clear" w:color="auto" w:fill="auto"/>
            <w:noWrap/>
            <w:vAlign w:val="bottom"/>
            <w:hideMark/>
          </w:tcPr>
          <w:p w14:paraId="2065C227" w14:textId="77777777" w:rsidR="00EE3EB0" w:rsidRPr="00BF3EED" w:rsidRDefault="00EE3EB0" w:rsidP="000614DF">
            <w:r w:rsidRPr="00BF3EED">
              <w:t>Q1</w:t>
            </w:r>
          </w:p>
        </w:tc>
        <w:tc>
          <w:tcPr>
            <w:tcW w:w="490" w:type="dxa"/>
            <w:tcBorders>
              <w:top w:val="nil"/>
              <w:left w:val="nil"/>
              <w:bottom w:val="single" w:sz="4" w:space="0" w:color="auto"/>
              <w:right w:val="single" w:sz="4" w:space="0" w:color="auto"/>
            </w:tcBorders>
            <w:shd w:val="clear" w:color="auto" w:fill="auto"/>
            <w:noWrap/>
            <w:vAlign w:val="bottom"/>
            <w:hideMark/>
          </w:tcPr>
          <w:p w14:paraId="7AD60651" w14:textId="77777777" w:rsidR="00EE3EB0" w:rsidRPr="00BF3EED" w:rsidRDefault="00EE3EB0" w:rsidP="000614DF">
            <w:r w:rsidRPr="00BF3EED">
              <w:t>Q2</w:t>
            </w:r>
          </w:p>
        </w:tc>
        <w:tc>
          <w:tcPr>
            <w:tcW w:w="491" w:type="dxa"/>
            <w:tcBorders>
              <w:top w:val="nil"/>
              <w:left w:val="nil"/>
              <w:bottom w:val="single" w:sz="4" w:space="0" w:color="auto"/>
              <w:right w:val="single" w:sz="4" w:space="0" w:color="auto"/>
            </w:tcBorders>
            <w:shd w:val="clear" w:color="auto" w:fill="auto"/>
            <w:noWrap/>
            <w:vAlign w:val="bottom"/>
            <w:hideMark/>
          </w:tcPr>
          <w:p w14:paraId="7FBD3B72" w14:textId="77777777" w:rsidR="00EE3EB0" w:rsidRPr="00BF3EED" w:rsidRDefault="00EE3EB0" w:rsidP="000614DF">
            <w:r w:rsidRPr="00BF3EED">
              <w:t>Q3</w:t>
            </w:r>
          </w:p>
        </w:tc>
        <w:tc>
          <w:tcPr>
            <w:tcW w:w="490" w:type="dxa"/>
            <w:tcBorders>
              <w:top w:val="nil"/>
              <w:left w:val="nil"/>
              <w:bottom w:val="single" w:sz="4" w:space="0" w:color="auto"/>
              <w:right w:val="single" w:sz="4" w:space="0" w:color="auto"/>
            </w:tcBorders>
            <w:shd w:val="clear" w:color="auto" w:fill="auto"/>
            <w:noWrap/>
            <w:vAlign w:val="bottom"/>
            <w:hideMark/>
          </w:tcPr>
          <w:p w14:paraId="199E8585" w14:textId="77777777" w:rsidR="00EE3EB0" w:rsidRPr="00BF3EED" w:rsidRDefault="00EE3EB0" w:rsidP="000614DF">
            <w:r w:rsidRPr="00BF3EED">
              <w:t>Q1</w:t>
            </w:r>
          </w:p>
        </w:tc>
        <w:tc>
          <w:tcPr>
            <w:tcW w:w="494" w:type="dxa"/>
            <w:tcBorders>
              <w:top w:val="nil"/>
              <w:left w:val="nil"/>
              <w:bottom w:val="single" w:sz="4" w:space="0" w:color="auto"/>
              <w:right w:val="single" w:sz="4" w:space="0" w:color="auto"/>
            </w:tcBorders>
            <w:shd w:val="clear" w:color="auto" w:fill="auto"/>
            <w:noWrap/>
            <w:vAlign w:val="bottom"/>
            <w:hideMark/>
          </w:tcPr>
          <w:p w14:paraId="7174F197" w14:textId="77777777" w:rsidR="00EE3EB0" w:rsidRPr="00BF3EED" w:rsidRDefault="00EE3EB0" w:rsidP="000614DF">
            <w:r w:rsidRPr="00BF3EED">
              <w:t>Q2</w:t>
            </w:r>
          </w:p>
        </w:tc>
        <w:tc>
          <w:tcPr>
            <w:tcW w:w="490" w:type="dxa"/>
            <w:tcBorders>
              <w:top w:val="nil"/>
              <w:left w:val="nil"/>
              <w:bottom w:val="single" w:sz="4" w:space="0" w:color="auto"/>
              <w:right w:val="single" w:sz="4" w:space="0" w:color="auto"/>
            </w:tcBorders>
            <w:shd w:val="clear" w:color="auto" w:fill="auto"/>
            <w:noWrap/>
            <w:vAlign w:val="bottom"/>
            <w:hideMark/>
          </w:tcPr>
          <w:p w14:paraId="2E65297D" w14:textId="77777777" w:rsidR="00EE3EB0" w:rsidRPr="00BF3EED" w:rsidRDefault="00EE3EB0" w:rsidP="000614DF">
            <w:r w:rsidRPr="00BF3EED">
              <w:t>Q3</w:t>
            </w:r>
          </w:p>
        </w:tc>
        <w:tc>
          <w:tcPr>
            <w:tcW w:w="490" w:type="dxa"/>
            <w:tcBorders>
              <w:top w:val="nil"/>
              <w:left w:val="nil"/>
              <w:bottom w:val="single" w:sz="4" w:space="0" w:color="auto"/>
              <w:right w:val="single" w:sz="4" w:space="0" w:color="auto"/>
            </w:tcBorders>
            <w:shd w:val="clear" w:color="auto" w:fill="auto"/>
            <w:noWrap/>
            <w:vAlign w:val="bottom"/>
            <w:hideMark/>
          </w:tcPr>
          <w:p w14:paraId="79F56F28" w14:textId="77777777" w:rsidR="00EE3EB0" w:rsidRPr="00BF3EED" w:rsidRDefault="00EE3EB0" w:rsidP="000614DF">
            <w:r w:rsidRPr="00BF3EED">
              <w:t>Q1</w:t>
            </w:r>
          </w:p>
        </w:tc>
        <w:tc>
          <w:tcPr>
            <w:tcW w:w="490" w:type="dxa"/>
            <w:tcBorders>
              <w:top w:val="nil"/>
              <w:left w:val="nil"/>
              <w:bottom w:val="single" w:sz="4" w:space="0" w:color="auto"/>
              <w:right w:val="single" w:sz="4" w:space="0" w:color="auto"/>
            </w:tcBorders>
            <w:shd w:val="clear" w:color="auto" w:fill="auto"/>
            <w:noWrap/>
            <w:vAlign w:val="bottom"/>
            <w:hideMark/>
          </w:tcPr>
          <w:p w14:paraId="57B64E10" w14:textId="77777777" w:rsidR="00EE3EB0" w:rsidRPr="00BF3EED" w:rsidRDefault="00EE3EB0" w:rsidP="000614DF">
            <w:r w:rsidRPr="00BF3EED">
              <w:t>Q2</w:t>
            </w:r>
          </w:p>
        </w:tc>
        <w:tc>
          <w:tcPr>
            <w:tcW w:w="491" w:type="dxa"/>
            <w:tcBorders>
              <w:top w:val="nil"/>
              <w:left w:val="nil"/>
              <w:bottom w:val="single" w:sz="4" w:space="0" w:color="auto"/>
              <w:right w:val="single" w:sz="4" w:space="0" w:color="auto"/>
            </w:tcBorders>
            <w:shd w:val="clear" w:color="auto" w:fill="auto"/>
            <w:noWrap/>
            <w:vAlign w:val="bottom"/>
            <w:hideMark/>
          </w:tcPr>
          <w:p w14:paraId="07DD9176" w14:textId="77777777" w:rsidR="00EE3EB0" w:rsidRPr="00BF3EED" w:rsidRDefault="00EE3EB0" w:rsidP="000614DF">
            <w:r w:rsidRPr="00BF3EED">
              <w:t>Q3</w:t>
            </w:r>
          </w:p>
        </w:tc>
      </w:tr>
      <w:tr w:rsidR="002C17A6" w:rsidRPr="00BF3EED" w14:paraId="74B8EB44" w14:textId="77777777" w:rsidTr="003326D8">
        <w:trPr>
          <w:trHeight w:val="340"/>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B96D" w14:textId="3CC2D0C2" w:rsidR="00EE3EB0" w:rsidRPr="00BF3EED" w:rsidRDefault="00AC11C4" w:rsidP="000614DF">
            <w:r w:rsidRPr="00BF3EED">
              <w:t>I-01</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35536F14"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CD91C12"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1016B529"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2309878"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2D5624BD"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CCC24C6"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1EABB006"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3B8CA5D4"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1DC29314"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C9130AB" w14:textId="77777777" w:rsidR="00EE3EB0" w:rsidRPr="00BF3EED" w:rsidRDefault="00EE3EB0" w:rsidP="000614DF">
            <w:r w:rsidRPr="00BF3EED">
              <w:t> </w:t>
            </w:r>
          </w:p>
        </w:tc>
        <w:tc>
          <w:tcPr>
            <w:tcW w:w="494" w:type="dxa"/>
            <w:tcBorders>
              <w:top w:val="nil"/>
              <w:left w:val="nil"/>
              <w:bottom w:val="single" w:sz="4" w:space="0" w:color="auto"/>
              <w:right w:val="single" w:sz="4" w:space="0" w:color="auto"/>
            </w:tcBorders>
            <w:shd w:val="clear" w:color="auto" w:fill="auto"/>
            <w:noWrap/>
            <w:vAlign w:val="bottom"/>
            <w:hideMark/>
          </w:tcPr>
          <w:p w14:paraId="7904F81E"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EAF9B99"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1F10A6F"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572A1399"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043EB52B" w14:textId="77777777" w:rsidR="00EE3EB0" w:rsidRPr="00BF3EED" w:rsidRDefault="00EE3EB0" w:rsidP="000614DF">
            <w:r w:rsidRPr="00BF3EED">
              <w:t> </w:t>
            </w:r>
          </w:p>
        </w:tc>
      </w:tr>
      <w:tr w:rsidR="002C17A6" w:rsidRPr="00BF3EED" w14:paraId="60FB8C7F"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0FE9A98" w14:textId="3326E653" w:rsidR="00EE3EB0" w:rsidRPr="00BF3EED" w:rsidRDefault="00AC11C4" w:rsidP="000614DF">
            <w:r w:rsidRPr="00BF3EED">
              <w:t>I-02</w:t>
            </w:r>
          </w:p>
        </w:tc>
        <w:tc>
          <w:tcPr>
            <w:tcW w:w="490" w:type="dxa"/>
            <w:tcBorders>
              <w:top w:val="nil"/>
              <w:left w:val="nil"/>
              <w:bottom w:val="single" w:sz="4" w:space="0" w:color="auto"/>
              <w:right w:val="single" w:sz="4" w:space="0" w:color="auto"/>
            </w:tcBorders>
            <w:shd w:val="clear" w:color="auto" w:fill="auto"/>
            <w:noWrap/>
            <w:vAlign w:val="bottom"/>
            <w:hideMark/>
          </w:tcPr>
          <w:p w14:paraId="427D5D1C"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E69D53C"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1D2650D7"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61F80D1D"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041BF68B"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3FCDE047"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821DCF5"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262682B0"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2E70720E"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AD44DF1" w14:textId="77777777" w:rsidR="00EE3EB0" w:rsidRPr="00BF3EED" w:rsidRDefault="00EE3EB0" w:rsidP="000614DF">
            <w:r w:rsidRPr="00BF3EED">
              <w:t> </w:t>
            </w:r>
          </w:p>
        </w:tc>
        <w:tc>
          <w:tcPr>
            <w:tcW w:w="494" w:type="dxa"/>
            <w:tcBorders>
              <w:top w:val="nil"/>
              <w:left w:val="nil"/>
              <w:bottom w:val="single" w:sz="4" w:space="0" w:color="auto"/>
              <w:right w:val="single" w:sz="4" w:space="0" w:color="auto"/>
            </w:tcBorders>
            <w:shd w:val="clear" w:color="auto" w:fill="auto"/>
            <w:noWrap/>
            <w:vAlign w:val="bottom"/>
            <w:hideMark/>
          </w:tcPr>
          <w:p w14:paraId="2DBEDBA3"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0DFCC1D4"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34A48BAD"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78F4564"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3E65C321" w14:textId="77777777" w:rsidR="00EE3EB0" w:rsidRPr="00BF3EED" w:rsidRDefault="00EE3EB0" w:rsidP="000614DF">
            <w:r w:rsidRPr="00BF3EED">
              <w:t> </w:t>
            </w:r>
          </w:p>
        </w:tc>
      </w:tr>
      <w:tr w:rsidR="002C17A6" w:rsidRPr="00BF3EED" w14:paraId="3229B81D"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0E06331" w14:textId="14B2A60F" w:rsidR="00EE3EB0" w:rsidRPr="00BF3EED" w:rsidRDefault="00AC11C4" w:rsidP="000614DF">
            <w:r w:rsidRPr="00BF3EED">
              <w:t>I-n</w:t>
            </w:r>
          </w:p>
        </w:tc>
        <w:tc>
          <w:tcPr>
            <w:tcW w:w="490" w:type="dxa"/>
            <w:tcBorders>
              <w:top w:val="nil"/>
              <w:left w:val="nil"/>
              <w:bottom w:val="single" w:sz="4" w:space="0" w:color="auto"/>
              <w:right w:val="single" w:sz="4" w:space="0" w:color="auto"/>
            </w:tcBorders>
            <w:shd w:val="clear" w:color="auto" w:fill="auto"/>
            <w:noWrap/>
            <w:vAlign w:val="bottom"/>
            <w:hideMark/>
          </w:tcPr>
          <w:p w14:paraId="7B4A1EE5"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65903E0F"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69A9C3DA"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30CB6C72"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070C1A9F"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76660AFE"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43C0AC2F"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19A4EEE"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27D2E1B8"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602A20D7" w14:textId="77777777" w:rsidR="00EE3EB0" w:rsidRPr="00BF3EED" w:rsidRDefault="00EE3EB0" w:rsidP="000614DF">
            <w:r w:rsidRPr="00BF3EED">
              <w:t> </w:t>
            </w:r>
          </w:p>
        </w:tc>
        <w:tc>
          <w:tcPr>
            <w:tcW w:w="494" w:type="dxa"/>
            <w:tcBorders>
              <w:top w:val="nil"/>
              <w:left w:val="nil"/>
              <w:bottom w:val="single" w:sz="4" w:space="0" w:color="auto"/>
              <w:right w:val="single" w:sz="4" w:space="0" w:color="auto"/>
            </w:tcBorders>
            <w:shd w:val="clear" w:color="auto" w:fill="A6A6A6" w:themeFill="background1" w:themeFillShade="A6"/>
            <w:noWrap/>
            <w:vAlign w:val="bottom"/>
            <w:hideMark/>
          </w:tcPr>
          <w:p w14:paraId="4B3ABF82"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27D1AB2E"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31A0CC18"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00C27A08"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3FD0390F" w14:textId="77777777" w:rsidR="00EE3EB0" w:rsidRPr="00BF3EED" w:rsidRDefault="00EE3EB0" w:rsidP="000614DF">
            <w:r w:rsidRPr="00BF3EED">
              <w:t> </w:t>
            </w:r>
          </w:p>
        </w:tc>
      </w:tr>
      <w:tr w:rsidR="001B6F14" w:rsidRPr="00BF3EED" w14:paraId="600B9DF8" w14:textId="77777777" w:rsidTr="00B74B21">
        <w:trPr>
          <w:trHeight w:val="20"/>
          <w:jc w:val="center"/>
        </w:trPr>
        <w:tc>
          <w:tcPr>
            <w:tcW w:w="9765" w:type="dxa"/>
            <w:gridSpan w:val="16"/>
            <w:tcBorders>
              <w:top w:val="nil"/>
              <w:left w:val="single" w:sz="4" w:space="0" w:color="auto"/>
              <w:bottom w:val="single" w:sz="4" w:space="0" w:color="auto"/>
              <w:right w:val="single" w:sz="4" w:space="0" w:color="auto"/>
            </w:tcBorders>
            <w:shd w:val="clear" w:color="auto" w:fill="auto"/>
            <w:noWrap/>
            <w:vAlign w:val="bottom"/>
            <w:hideMark/>
          </w:tcPr>
          <w:p w14:paraId="7F790040" w14:textId="4975AF39" w:rsidR="001B6F14" w:rsidRPr="00BF3EED" w:rsidRDefault="001B6F14" w:rsidP="000614DF">
            <w:pPr>
              <w:rPr>
                <w:sz w:val="2"/>
              </w:rPr>
            </w:pPr>
            <w:r w:rsidRPr="00BF3EED">
              <w:rPr>
                <w:sz w:val="2"/>
              </w:rPr>
              <w:t> </w:t>
            </w:r>
          </w:p>
        </w:tc>
      </w:tr>
      <w:tr w:rsidR="002C17A6" w:rsidRPr="00BF3EED" w14:paraId="31CBEB99"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8B823B6" w14:textId="4F1D21C1" w:rsidR="00EE3EB0" w:rsidRPr="00BF3EED" w:rsidRDefault="00CB281D" w:rsidP="000614DF">
            <w:r w:rsidRPr="00BF3EED">
              <w:t>A</w:t>
            </w:r>
            <w:r w:rsidR="00AC11C4" w:rsidRPr="00BF3EED">
              <w:t>-01</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0B3ED72F"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04D1E64B"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037C71EA"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582AC6FE"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7C20E5D2"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151DAA8B"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E2456B6"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31F5125"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2378C7CB"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6B9577EE" w14:textId="77777777" w:rsidR="00EE3EB0" w:rsidRPr="00BF3EED" w:rsidRDefault="00EE3EB0" w:rsidP="000614DF">
            <w:r w:rsidRPr="00BF3EED">
              <w:t> </w:t>
            </w:r>
          </w:p>
        </w:tc>
        <w:tc>
          <w:tcPr>
            <w:tcW w:w="494" w:type="dxa"/>
            <w:tcBorders>
              <w:top w:val="nil"/>
              <w:left w:val="nil"/>
              <w:bottom w:val="single" w:sz="4" w:space="0" w:color="auto"/>
              <w:right w:val="single" w:sz="4" w:space="0" w:color="auto"/>
            </w:tcBorders>
            <w:shd w:val="clear" w:color="auto" w:fill="auto"/>
            <w:noWrap/>
            <w:vAlign w:val="bottom"/>
            <w:hideMark/>
          </w:tcPr>
          <w:p w14:paraId="6026E6B6"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F6DBAB2"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3FA00BB1"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79ED54A6"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20D54BDC" w14:textId="77777777" w:rsidR="00EE3EB0" w:rsidRPr="00BF3EED" w:rsidRDefault="00EE3EB0" w:rsidP="000614DF">
            <w:r w:rsidRPr="00BF3EED">
              <w:t> </w:t>
            </w:r>
          </w:p>
        </w:tc>
      </w:tr>
      <w:tr w:rsidR="002C17A6" w:rsidRPr="00BF3EED" w14:paraId="24CBF626"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222EFE9" w14:textId="62D2BE5B" w:rsidR="00EE3EB0" w:rsidRPr="00BF3EED" w:rsidRDefault="00AC11C4" w:rsidP="000614DF">
            <w:r w:rsidRPr="00BF3EED">
              <w:t>A-02</w:t>
            </w:r>
          </w:p>
        </w:tc>
        <w:tc>
          <w:tcPr>
            <w:tcW w:w="490" w:type="dxa"/>
            <w:tcBorders>
              <w:top w:val="nil"/>
              <w:left w:val="nil"/>
              <w:bottom w:val="single" w:sz="4" w:space="0" w:color="auto"/>
              <w:right w:val="single" w:sz="4" w:space="0" w:color="auto"/>
            </w:tcBorders>
            <w:shd w:val="clear" w:color="auto" w:fill="auto"/>
            <w:noWrap/>
            <w:vAlign w:val="bottom"/>
            <w:hideMark/>
          </w:tcPr>
          <w:p w14:paraId="415AA918"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E15C37A"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33F8FD48"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72198473"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7FB330D"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AE25C8D"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39057D77"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2AB1BD1"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1956F5BF"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381E6B8A" w14:textId="77777777" w:rsidR="00EE3EB0" w:rsidRPr="00BF3EED" w:rsidRDefault="00EE3EB0" w:rsidP="000614DF">
            <w:r w:rsidRPr="00BF3EED">
              <w:t> </w:t>
            </w:r>
          </w:p>
        </w:tc>
        <w:tc>
          <w:tcPr>
            <w:tcW w:w="494" w:type="dxa"/>
            <w:tcBorders>
              <w:top w:val="nil"/>
              <w:left w:val="nil"/>
              <w:bottom w:val="single" w:sz="4" w:space="0" w:color="auto"/>
              <w:right w:val="single" w:sz="4" w:space="0" w:color="auto"/>
            </w:tcBorders>
            <w:shd w:val="clear" w:color="auto" w:fill="auto"/>
            <w:noWrap/>
            <w:vAlign w:val="bottom"/>
            <w:hideMark/>
          </w:tcPr>
          <w:p w14:paraId="02106E18"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4B5C43D8"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DA386FF"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757EA0BA"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15E8F356" w14:textId="77777777" w:rsidR="00EE3EB0" w:rsidRPr="00BF3EED" w:rsidRDefault="00EE3EB0" w:rsidP="000614DF">
            <w:r w:rsidRPr="00BF3EED">
              <w:t> </w:t>
            </w:r>
          </w:p>
        </w:tc>
      </w:tr>
      <w:tr w:rsidR="002C17A6" w:rsidRPr="00BF3EED" w14:paraId="5E786888"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229CC61" w14:textId="4927BE0C" w:rsidR="00EE3EB0" w:rsidRPr="00BF3EED" w:rsidRDefault="00AC11C4" w:rsidP="000614DF">
            <w:r w:rsidRPr="00BF3EED">
              <w:t>A-n</w:t>
            </w:r>
          </w:p>
        </w:tc>
        <w:tc>
          <w:tcPr>
            <w:tcW w:w="490" w:type="dxa"/>
            <w:tcBorders>
              <w:top w:val="nil"/>
              <w:left w:val="nil"/>
              <w:bottom w:val="single" w:sz="4" w:space="0" w:color="auto"/>
              <w:right w:val="single" w:sz="4" w:space="0" w:color="auto"/>
            </w:tcBorders>
            <w:shd w:val="clear" w:color="auto" w:fill="auto"/>
            <w:noWrap/>
            <w:vAlign w:val="bottom"/>
            <w:hideMark/>
          </w:tcPr>
          <w:p w14:paraId="689262D4"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52E644B1"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66E626CB"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266B3A8D"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7AB1EFE9"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174DC2CB"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1D36B70C"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5718FDE8"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uto"/>
            <w:noWrap/>
            <w:vAlign w:val="bottom"/>
            <w:hideMark/>
          </w:tcPr>
          <w:p w14:paraId="74D1901C"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692726B" w14:textId="77777777" w:rsidR="00EE3EB0" w:rsidRPr="00BF3EED" w:rsidRDefault="00EE3EB0" w:rsidP="000614DF">
            <w:r w:rsidRPr="00BF3EED">
              <w:t> </w:t>
            </w:r>
          </w:p>
        </w:tc>
        <w:tc>
          <w:tcPr>
            <w:tcW w:w="494" w:type="dxa"/>
            <w:tcBorders>
              <w:top w:val="nil"/>
              <w:left w:val="nil"/>
              <w:bottom w:val="single" w:sz="4" w:space="0" w:color="auto"/>
              <w:right w:val="single" w:sz="4" w:space="0" w:color="auto"/>
            </w:tcBorders>
            <w:shd w:val="clear" w:color="auto" w:fill="auto"/>
            <w:noWrap/>
            <w:vAlign w:val="bottom"/>
            <w:hideMark/>
          </w:tcPr>
          <w:p w14:paraId="5B3C2A3E"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uto"/>
            <w:noWrap/>
            <w:vAlign w:val="bottom"/>
            <w:hideMark/>
          </w:tcPr>
          <w:p w14:paraId="2E2D6F48"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2012E012" w14:textId="77777777" w:rsidR="00EE3EB0" w:rsidRPr="00BF3EED" w:rsidRDefault="00EE3EB0" w:rsidP="000614DF">
            <w:r w:rsidRPr="00BF3EED">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0F2ACDE3" w14:textId="77777777" w:rsidR="00EE3EB0" w:rsidRPr="00BF3EED" w:rsidRDefault="00EE3EB0" w:rsidP="000614DF">
            <w:r w:rsidRPr="00BF3EED">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78292B8B" w14:textId="77777777" w:rsidR="00EE3EB0" w:rsidRPr="00BF3EED" w:rsidRDefault="00EE3EB0" w:rsidP="000614DF">
            <w:r w:rsidRPr="00BF3EED">
              <w:t> </w:t>
            </w:r>
          </w:p>
        </w:tc>
      </w:tr>
    </w:tbl>
    <w:p w14:paraId="5D6784CF" w14:textId="77777777" w:rsidR="00AC11C4" w:rsidRPr="00BF3EED" w:rsidRDefault="00AC11C4" w:rsidP="000614DF"/>
    <w:p w14:paraId="43760BDE" w14:textId="6D7F25A5" w:rsidR="00AF38B1" w:rsidRPr="00BF3EED" w:rsidRDefault="00BD5330" w:rsidP="545D311E">
      <w:pPr>
        <w:rPr>
          <w:i/>
          <w:iCs/>
        </w:rPr>
      </w:pPr>
      <w:r w:rsidRPr="00BF3EED">
        <w:rPr>
          <w:i/>
          <w:iCs/>
        </w:rPr>
        <w:t>P</w:t>
      </w:r>
      <w:r w:rsidR="00AF38B1" w:rsidRPr="00BF3EED">
        <w:rPr>
          <w:i/>
          <w:iCs/>
        </w:rPr>
        <w:t xml:space="preserve">er i soli interventi oggetto di finanziamento FSC </w:t>
      </w:r>
      <w:r w:rsidR="009B4C9A" w:rsidRPr="00BF3EED">
        <w:rPr>
          <w:i/>
          <w:iCs/>
          <w:u w:val="single"/>
        </w:rPr>
        <w:t>come proposti nel</w:t>
      </w:r>
      <w:r w:rsidR="00246855" w:rsidRPr="00BF3EED">
        <w:rPr>
          <w:i/>
          <w:iCs/>
          <w:u w:val="single"/>
        </w:rPr>
        <w:t xml:space="preserve">la Strategia </w:t>
      </w:r>
      <w:r w:rsidR="00BF78FD" w:rsidRPr="00BF3EED">
        <w:rPr>
          <w:i/>
          <w:iCs/>
          <w:u w:val="single"/>
        </w:rPr>
        <w:t>candidata al</w:t>
      </w:r>
      <w:r w:rsidR="009B4C9A" w:rsidRPr="00BF3EED">
        <w:rPr>
          <w:i/>
          <w:iCs/>
          <w:u w:val="single"/>
        </w:rPr>
        <w:t xml:space="preserve"> Bando RU</w:t>
      </w:r>
      <w:r w:rsidR="00AF38B1" w:rsidRPr="00BF3EED">
        <w:rPr>
          <w:i/>
          <w:iCs/>
        </w:rPr>
        <w:t xml:space="preserve">, </w:t>
      </w:r>
      <w:r w:rsidR="005A02BB" w:rsidRPr="00BF3EED">
        <w:rPr>
          <w:i/>
          <w:iCs/>
        </w:rPr>
        <w:t>i</w:t>
      </w:r>
      <w:r w:rsidR="76E2CC65" w:rsidRPr="00BF3EED">
        <w:rPr>
          <w:i/>
          <w:iCs/>
        </w:rPr>
        <w:t xml:space="preserve">nserire </w:t>
      </w:r>
      <w:r w:rsidR="00FB5B99" w:rsidRPr="00BF3EED">
        <w:rPr>
          <w:i/>
          <w:iCs/>
        </w:rPr>
        <w:t>le seguenti ulteriori specifiche.</w:t>
      </w:r>
    </w:p>
    <w:p w14:paraId="14455018" w14:textId="49DA7607" w:rsidR="003C714E" w:rsidRPr="00BF3EED" w:rsidRDefault="002231BD" w:rsidP="003326D8">
      <w:pPr>
        <w:jc w:val="center"/>
        <w:rPr>
          <w:sz w:val="20"/>
        </w:rPr>
      </w:pPr>
      <w:r w:rsidRPr="00BF3EED">
        <w:rPr>
          <w:sz w:val="20"/>
        </w:rPr>
        <w:t xml:space="preserve">Tabella 2 - </w:t>
      </w:r>
      <w:r w:rsidR="495FA6CF" w:rsidRPr="00BF3EED">
        <w:rPr>
          <w:sz w:val="20"/>
        </w:rPr>
        <w:t xml:space="preserve">Interventi </w:t>
      </w:r>
      <w:r w:rsidR="008B2114" w:rsidRPr="00BF3EED">
        <w:rPr>
          <w:sz w:val="20"/>
        </w:rPr>
        <w:t>oggetto di finanziamento FSC come proposti nella Strategia candidata al Bando RU</w:t>
      </w:r>
      <w:bookmarkStart w:id="4" w:name="_Hlk536703336"/>
      <w:bookmarkEnd w:id="4"/>
    </w:p>
    <w:tbl>
      <w:tblPr>
        <w:tblStyle w:val="Grigliatabella"/>
        <w:tblW w:w="9854" w:type="dxa"/>
        <w:jc w:val="center"/>
        <w:tblBorders>
          <w:insideH w:val="double" w:sz="4" w:space="0" w:color="auto"/>
        </w:tblBorders>
        <w:tblCellMar>
          <w:left w:w="28" w:type="dxa"/>
          <w:right w:w="28" w:type="dxa"/>
        </w:tblCellMar>
        <w:tblLook w:val="04A0" w:firstRow="1" w:lastRow="0" w:firstColumn="1" w:lastColumn="0" w:noHBand="0" w:noVBand="1"/>
      </w:tblPr>
      <w:tblGrid>
        <w:gridCol w:w="1693"/>
        <w:gridCol w:w="1988"/>
        <w:gridCol w:w="2415"/>
        <w:gridCol w:w="1845"/>
        <w:gridCol w:w="1913"/>
      </w:tblGrid>
      <w:tr w:rsidR="0092637A" w:rsidRPr="00BF3EED" w14:paraId="1FA2B6C7" w14:textId="77777777" w:rsidTr="003326D8">
        <w:trPr>
          <w:trHeight w:val="398"/>
          <w:jc w:val="center"/>
        </w:trPr>
        <w:tc>
          <w:tcPr>
            <w:tcW w:w="1693" w:type="dxa"/>
            <w:shd w:val="clear" w:color="auto" w:fill="auto"/>
            <w:vAlign w:val="center"/>
          </w:tcPr>
          <w:p w14:paraId="1299C43A" w14:textId="0B9618BB" w:rsidR="0092637A" w:rsidRPr="00BF3EED" w:rsidRDefault="001F085E" w:rsidP="000614DF">
            <w:r w:rsidRPr="00BF3EED">
              <w:t>Codice intervento</w:t>
            </w:r>
          </w:p>
        </w:tc>
        <w:tc>
          <w:tcPr>
            <w:tcW w:w="1988" w:type="dxa"/>
            <w:shd w:val="clear" w:color="auto" w:fill="auto"/>
            <w:vAlign w:val="center"/>
          </w:tcPr>
          <w:p w14:paraId="5D8CA01E" w14:textId="06C76934" w:rsidR="0092637A" w:rsidRPr="00BF3EED" w:rsidRDefault="4E3C27C9" w:rsidP="00265337">
            <w:pPr>
              <w:jc w:val="center"/>
            </w:pPr>
            <w:r w:rsidRPr="00BF3EED">
              <w:t xml:space="preserve">Pubblicazione del bando </w:t>
            </w:r>
            <w:r w:rsidR="003A1118" w:rsidRPr="00BF3EED">
              <w:t>di gara</w:t>
            </w:r>
          </w:p>
        </w:tc>
        <w:tc>
          <w:tcPr>
            <w:tcW w:w="2415" w:type="dxa"/>
            <w:shd w:val="clear" w:color="auto" w:fill="auto"/>
            <w:vAlign w:val="center"/>
          </w:tcPr>
          <w:p w14:paraId="73F9A4A8" w14:textId="1123DD2E" w:rsidR="0092637A" w:rsidRPr="00BF3EED" w:rsidRDefault="76E2CC65" w:rsidP="00265337">
            <w:pPr>
              <w:jc w:val="center"/>
            </w:pPr>
            <w:r w:rsidRPr="00BF3EED">
              <w:t>Aggiudicazione</w:t>
            </w:r>
            <w:r w:rsidR="003A1118" w:rsidRPr="00BF3EED">
              <w:br/>
            </w:r>
            <w:r w:rsidRPr="00BF3EED">
              <w:t xml:space="preserve"> dei lavori*</w:t>
            </w:r>
          </w:p>
        </w:tc>
        <w:tc>
          <w:tcPr>
            <w:tcW w:w="1845" w:type="dxa"/>
            <w:shd w:val="clear" w:color="auto" w:fill="auto"/>
            <w:vAlign w:val="center"/>
          </w:tcPr>
          <w:p w14:paraId="2357D072" w14:textId="33AB8A23" w:rsidR="0092637A" w:rsidRPr="00BF3EED" w:rsidRDefault="76E2CC65" w:rsidP="00265337">
            <w:pPr>
              <w:jc w:val="center"/>
            </w:pPr>
            <w:r w:rsidRPr="00BF3EED">
              <w:t>Fine lavori **</w:t>
            </w:r>
          </w:p>
        </w:tc>
        <w:tc>
          <w:tcPr>
            <w:tcW w:w="1913" w:type="dxa"/>
            <w:shd w:val="clear" w:color="auto" w:fill="auto"/>
            <w:vAlign w:val="center"/>
          </w:tcPr>
          <w:p w14:paraId="0B5B9E83" w14:textId="7D5E08ED" w:rsidR="0092637A" w:rsidRPr="00BF3EED" w:rsidRDefault="0092637A" w:rsidP="00265337">
            <w:pPr>
              <w:jc w:val="center"/>
            </w:pPr>
            <w:r w:rsidRPr="00BF3EED">
              <w:t>Collaudo</w:t>
            </w:r>
          </w:p>
        </w:tc>
      </w:tr>
      <w:tr w:rsidR="0092637A" w:rsidRPr="00BF3EED" w14:paraId="0D18BA8D" w14:textId="77777777" w:rsidTr="003326D8">
        <w:trPr>
          <w:trHeight w:val="510"/>
          <w:jc w:val="center"/>
        </w:trPr>
        <w:tc>
          <w:tcPr>
            <w:tcW w:w="1693" w:type="dxa"/>
            <w:shd w:val="clear" w:color="auto" w:fill="auto"/>
            <w:vAlign w:val="center"/>
          </w:tcPr>
          <w:p w14:paraId="18F3C117" w14:textId="183F87E4" w:rsidR="0092637A" w:rsidRPr="00BF3EED" w:rsidRDefault="0092637A" w:rsidP="000614DF"/>
        </w:tc>
        <w:tc>
          <w:tcPr>
            <w:tcW w:w="1988" w:type="dxa"/>
            <w:shd w:val="clear" w:color="auto" w:fill="auto"/>
          </w:tcPr>
          <w:p w14:paraId="3461D779" w14:textId="77777777" w:rsidR="0092637A" w:rsidRPr="00BF3EED" w:rsidRDefault="0092637A" w:rsidP="000614DF"/>
        </w:tc>
        <w:tc>
          <w:tcPr>
            <w:tcW w:w="2415" w:type="dxa"/>
            <w:shd w:val="clear" w:color="auto" w:fill="auto"/>
          </w:tcPr>
          <w:p w14:paraId="29D6B04F" w14:textId="7D5E08ED" w:rsidR="0092637A" w:rsidRPr="00BF3EED" w:rsidRDefault="0092637A" w:rsidP="000614DF">
            <w:r w:rsidRPr="00BF3EED">
              <w:t xml:space="preserve"> </w:t>
            </w:r>
          </w:p>
        </w:tc>
        <w:tc>
          <w:tcPr>
            <w:tcW w:w="1845" w:type="dxa"/>
            <w:shd w:val="clear" w:color="auto" w:fill="auto"/>
          </w:tcPr>
          <w:p w14:paraId="0FB78278" w14:textId="77777777" w:rsidR="0092637A" w:rsidRPr="00BF3EED" w:rsidRDefault="0092637A" w:rsidP="000614DF"/>
        </w:tc>
        <w:tc>
          <w:tcPr>
            <w:tcW w:w="1913" w:type="dxa"/>
            <w:shd w:val="clear" w:color="auto" w:fill="auto"/>
          </w:tcPr>
          <w:p w14:paraId="1FC39945" w14:textId="77777777" w:rsidR="0092637A" w:rsidRPr="00BF3EED" w:rsidRDefault="0092637A" w:rsidP="000614DF"/>
        </w:tc>
      </w:tr>
      <w:tr w:rsidR="0092637A" w:rsidRPr="00BF3EED" w14:paraId="3C1EDD09" w14:textId="77777777" w:rsidTr="003326D8">
        <w:trPr>
          <w:trHeight w:val="510"/>
          <w:jc w:val="center"/>
        </w:trPr>
        <w:tc>
          <w:tcPr>
            <w:tcW w:w="1693" w:type="dxa"/>
            <w:shd w:val="clear" w:color="auto" w:fill="auto"/>
            <w:vAlign w:val="center"/>
          </w:tcPr>
          <w:p w14:paraId="4D4C823D" w14:textId="584CF404" w:rsidR="0092637A" w:rsidRPr="00BF3EED" w:rsidRDefault="0092637A" w:rsidP="000614DF"/>
        </w:tc>
        <w:tc>
          <w:tcPr>
            <w:tcW w:w="1988" w:type="dxa"/>
            <w:shd w:val="clear" w:color="auto" w:fill="auto"/>
          </w:tcPr>
          <w:p w14:paraId="34CE0A41" w14:textId="77777777" w:rsidR="0092637A" w:rsidRPr="00BF3EED" w:rsidRDefault="0092637A" w:rsidP="000614DF"/>
        </w:tc>
        <w:tc>
          <w:tcPr>
            <w:tcW w:w="2415" w:type="dxa"/>
            <w:shd w:val="clear" w:color="auto" w:fill="auto"/>
          </w:tcPr>
          <w:p w14:paraId="62EBF3C5" w14:textId="77777777" w:rsidR="0092637A" w:rsidRPr="00BF3EED" w:rsidRDefault="0092637A" w:rsidP="000614DF"/>
        </w:tc>
        <w:tc>
          <w:tcPr>
            <w:tcW w:w="1845" w:type="dxa"/>
            <w:shd w:val="clear" w:color="auto" w:fill="auto"/>
          </w:tcPr>
          <w:p w14:paraId="2946DB82" w14:textId="77777777" w:rsidR="0092637A" w:rsidRPr="00BF3EED" w:rsidRDefault="0092637A" w:rsidP="000614DF"/>
        </w:tc>
        <w:tc>
          <w:tcPr>
            <w:tcW w:w="1913" w:type="dxa"/>
            <w:shd w:val="clear" w:color="auto" w:fill="auto"/>
          </w:tcPr>
          <w:p w14:paraId="5997CC1D" w14:textId="77777777" w:rsidR="0092637A" w:rsidRPr="00BF3EED" w:rsidRDefault="0092637A" w:rsidP="000614DF"/>
        </w:tc>
      </w:tr>
    </w:tbl>
    <w:p w14:paraId="06229AF6" w14:textId="3FA1C858" w:rsidR="76E2CC65" w:rsidRPr="00BF3EED" w:rsidRDefault="76E2CC65" w:rsidP="000614DF">
      <w:pPr>
        <w:rPr>
          <w:sz w:val="20"/>
          <w:szCs w:val="20"/>
        </w:rPr>
      </w:pPr>
      <w:r w:rsidRPr="00BF3EED">
        <w:rPr>
          <w:sz w:val="20"/>
          <w:szCs w:val="20"/>
        </w:rPr>
        <w:t xml:space="preserve">*la mancata assunzione della proposta di aggiudicazione di appalto di lavori ex art. 33 del Dlgs. 50/2016 e </w:t>
      </w:r>
      <w:proofErr w:type="spellStart"/>
      <w:r w:rsidRPr="00BF3EED">
        <w:rPr>
          <w:sz w:val="20"/>
          <w:szCs w:val="20"/>
        </w:rPr>
        <w:t>ss.mm.ii</w:t>
      </w:r>
      <w:proofErr w:type="spellEnd"/>
      <w:r w:rsidRPr="00BF3EED">
        <w:rPr>
          <w:sz w:val="20"/>
          <w:szCs w:val="20"/>
        </w:rPr>
        <w:t xml:space="preserve">. entro il termine del </w:t>
      </w:r>
      <w:r w:rsidRPr="00BF3EED">
        <w:rPr>
          <w:b/>
          <w:bCs/>
          <w:sz w:val="20"/>
          <w:szCs w:val="20"/>
        </w:rPr>
        <w:t>31/12/2020</w:t>
      </w:r>
      <w:r w:rsidRPr="00BF3EED">
        <w:rPr>
          <w:sz w:val="20"/>
          <w:szCs w:val="20"/>
        </w:rPr>
        <w:t xml:space="preserve"> comporta la revoca delle risorse FSC assegnate.</w:t>
      </w:r>
    </w:p>
    <w:p w14:paraId="52E99582" w14:textId="5AA10CCE" w:rsidR="00615609" w:rsidRPr="00BF3EED" w:rsidRDefault="76E2CC65" w:rsidP="000614DF">
      <w:pPr>
        <w:rPr>
          <w:sz w:val="20"/>
          <w:szCs w:val="20"/>
        </w:rPr>
      </w:pPr>
      <w:r w:rsidRPr="00BF3EED">
        <w:rPr>
          <w:sz w:val="20"/>
          <w:szCs w:val="20"/>
        </w:rPr>
        <w:t xml:space="preserve">**il termine massimo per la fine lavori è fissato al </w:t>
      </w:r>
      <w:r w:rsidRPr="00BF3EED">
        <w:rPr>
          <w:b/>
          <w:sz w:val="20"/>
          <w:szCs w:val="20"/>
        </w:rPr>
        <w:t>31/12/2023</w:t>
      </w:r>
      <w:r w:rsidRPr="00BF3EED">
        <w:rPr>
          <w:sz w:val="20"/>
          <w:szCs w:val="20"/>
        </w:rPr>
        <w:t>.</w:t>
      </w:r>
    </w:p>
    <w:p w14:paraId="1EB32BB9" w14:textId="77777777" w:rsidR="76E2CC65" w:rsidRPr="00BF3EED" w:rsidRDefault="76E2CC65" w:rsidP="000614DF"/>
    <w:p w14:paraId="0014FC15" w14:textId="266DC468" w:rsidR="76E2CC65" w:rsidRPr="00BF3EED" w:rsidRDefault="76E2CC65" w:rsidP="000614DF"/>
    <w:p w14:paraId="47C2E51A" w14:textId="5873BFA9" w:rsidR="006F6659" w:rsidRPr="00BF3EED" w:rsidRDefault="76E2CC65" w:rsidP="00AD03D8">
      <w:pPr>
        <w:pStyle w:val="Titolo1"/>
      </w:pPr>
      <w:r w:rsidRPr="00BF3EED">
        <w:t xml:space="preserve">Art. 5 Risorse finanziarie necessarie per la realizzazione della Strategia, ripartizione dei relativi oneri tra i soggetti partecipanti </w:t>
      </w:r>
    </w:p>
    <w:p w14:paraId="325C31D7" w14:textId="471D04D1" w:rsidR="0001220A" w:rsidRPr="00BF3EED" w:rsidRDefault="00543B52" w:rsidP="545D311E">
      <w:r w:rsidRPr="00BF3EED">
        <w:t>L</w:t>
      </w:r>
      <w:r w:rsidR="76E2CC65" w:rsidRPr="00BF3EED">
        <w:t>’articolazione delle risorse finanziarie necessarie</w:t>
      </w:r>
      <w:r w:rsidR="006812F6" w:rsidRPr="00BF3EED">
        <w:t xml:space="preserve"> e rese disponibili</w:t>
      </w:r>
      <w:r w:rsidR="76E2CC65" w:rsidRPr="00BF3EED">
        <w:t xml:space="preserve"> per la realizzazione </w:t>
      </w:r>
      <w:r w:rsidRPr="00BF3EED">
        <w:t xml:space="preserve">degli interventi di cui all’art. 3 </w:t>
      </w:r>
      <w:r w:rsidR="76E2CC65" w:rsidRPr="00BF3EED">
        <w:t xml:space="preserve">è </w:t>
      </w:r>
      <w:r w:rsidR="00A1699B" w:rsidRPr="00BF3EED">
        <w:t>rappresentato nelle seguenti tabelle</w:t>
      </w:r>
      <w:r w:rsidR="76E2CC65" w:rsidRPr="00BF3EED">
        <w:t>:</w:t>
      </w:r>
    </w:p>
    <w:p w14:paraId="7DFEDCFD" w14:textId="77777777" w:rsidR="008A783C" w:rsidRPr="00BF3EED" w:rsidRDefault="008A783C" w:rsidP="000614DF"/>
    <w:p w14:paraId="6C59345A" w14:textId="3AF45575" w:rsidR="00A1699B" w:rsidRPr="00BF3EED" w:rsidRDefault="00A1699B" w:rsidP="003326D8">
      <w:pPr>
        <w:jc w:val="center"/>
        <w:rPr>
          <w:sz w:val="20"/>
        </w:rPr>
      </w:pPr>
      <w:r w:rsidRPr="00BF3EED">
        <w:rPr>
          <w:sz w:val="20"/>
        </w:rPr>
        <w:t>Tabella 1</w:t>
      </w:r>
      <w:r w:rsidR="001F176C" w:rsidRPr="00BF3EED">
        <w:rPr>
          <w:sz w:val="20"/>
        </w:rPr>
        <w:t xml:space="preserve"> </w:t>
      </w:r>
      <w:r w:rsidR="000A5339" w:rsidRPr="00BF3EED">
        <w:rPr>
          <w:sz w:val="20"/>
        </w:rPr>
        <w:t>–</w:t>
      </w:r>
      <w:r w:rsidR="001F176C" w:rsidRPr="00BF3EED">
        <w:rPr>
          <w:sz w:val="20"/>
        </w:rPr>
        <w:t xml:space="preserve"> </w:t>
      </w:r>
      <w:r w:rsidR="000A5339" w:rsidRPr="00BF3EED">
        <w:rPr>
          <w:sz w:val="20"/>
        </w:rPr>
        <w:t xml:space="preserve">Interventi </w:t>
      </w:r>
      <w:r w:rsidR="00AD03D8" w:rsidRPr="00BF3EED">
        <w:rPr>
          <w:sz w:val="20"/>
        </w:rPr>
        <w:t>cofinanziati</w:t>
      </w:r>
      <w:r w:rsidR="00B92FCE" w:rsidRPr="00BF3EED">
        <w:rPr>
          <w:sz w:val="20"/>
        </w:rPr>
        <w:t xml:space="preserve">, </w:t>
      </w:r>
      <w:r w:rsidR="00146B8E" w:rsidRPr="00BF3EED">
        <w:rPr>
          <w:sz w:val="20"/>
        </w:rPr>
        <w:t>come proposti nella Strategia candidata al Bando RU</w:t>
      </w:r>
    </w:p>
    <w:tbl>
      <w:tblPr>
        <w:tblW w:w="9229" w:type="dxa"/>
        <w:jc w:val="center"/>
        <w:shd w:val="clear" w:color="auto" w:fill="FFFFFF" w:themeFill="background1"/>
        <w:tblCellMar>
          <w:left w:w="70" w:type="dxa"/>
          <w:right w:w="70" w:type="dxa"/>
        </w:tblCellMar>
        <w:tblLook w:val="04A0" w:firstRow="1" w:lastRow="0" w:firstColumn="1" w:lastColumn="0" w:noHBand="0" w:noVBand="1"/>
      </w:tblPr>
      <w:tblGrid>
        <w:gridCol w:w="1959"/>
        <w:gridCol w:w="1049"/>
        <w:gridCol w:w="1418"/>
        <w:gridCol w:w="1148"/>
        <w:gridCol w:w="945"/>
        <w:gridCol w:w="1049"/>
        <w:gridCol w:w="1661"/>
      </w:tblGrid>
      <w:tr w:rsidR="00BD4D54" w:rsidRPr="00BF3EED" w14:paraId="05E22ABE" w14:textId="77777777" w:rsidTr="00BD4D54">
        <w:trPr>
          <w:trHeight w:val="600"/>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3498" w14:textId="27CEE5FA" w:rsidR="00BD4D54" w:rsidRPr="00BF3EED" w:rsidRDefault="00BD4D54" w:rsidP="00146B8E">
            <w:pPr>
              <w:jc w:val="center"/>
            </w:pPr>
            <w:r w:rsidRPr="00BF3EED">
              <w:t>Codice interventi</w:t>
            </w:r>
            <w:r w:rsidRPr="00BF3EED">
              <w:br/>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7A86C8" w14:textId="77777777" w:rsidR="00BD4D54" w:rsidRPr="00BF3EED" w:rsidRDefault="00BD4D54" w:rsidP="00146B8E">
            <w:pPr>
              <w:jc w:val="center"/>
            </w:pPr>
            <w:r w:rsidRPr="00BF3EED">
              <w:t>RISORSE FSC</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C79C23" w14:textId="77777777" w:rsidR="00BD4D54" w:rsidRPr="00BF3EED" w:rsidRDefault="00BD4D54" w:rsidP="00146B8E">
            <w:pPr>
              <w:jc w:val="center"/>
            </w:pPr>
            <w:r w:rsidRPr="00BF3EED">
              <w:t>RISORSE LOCALI</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DC18E" w14:textId="2F0A3EB2" w:rsidR="00BD4D54" w:rsidRPr="00BF3EED" w:rsidRDefault="00BD4D54" w:rsidP="00146B8E">
            <w:pPr>
              <w:jc w:val="center"/>
            </w:pPr>
            <w:r w:rsidRPr="00BF3EED">
              <w:t>RISORSE LOCALI</w:t>
            </w:r>
            <w:r w:rsidRPr="00BF3EED">
              <w:rPr>
                <w:vertAlign w:val="subscript"/>
              </w:rPr>
              <w:t>1</w:t>
            </w:r>
            <w:r w:rsidRPr="00BF3EED">
              <w:t xml:space="preserve"> %</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7526F" w14:textId="77777777" w:rsidR="00BD4D54" w:rsidRPr="00BF3EED" w:rsidRDefault="00BD4D54" w:rsidP="00146B8E">
            <w:pPr>
              <w:jc w:val="center"/>
            </w:pPr>
            <w:r w:rsidRPr="00BF3EED">
              <w:t>TOTALE PER INTERVENTO</w:t>
            </w:r>
          </w:p>
        </w:tc>
      </w:tr>
      <w:tr w:rsidR="00BD4D54" w:rsidRPr="00BF3EED" w14:paraId="20533130" w14:textId="77777777" w:rsidTr="00BD4D54">
        <w:trPr>
          <w:trHeight w:val="315"/>
          <w:jc w:val="center"/>
        </w:trPr>
        <w:tc>
          <w:tcPr>
            <w:tcW w:w="1959" w:type="dxa"/>
            <w:vMerge/>
            <w:tcBorders>
              <w:top w:val="single" w:sz="4" w:space="0" w:color="auto"/>
              <w:left w:val="single" w:sz="4" w:space="0" w:color="auto"/>
              <w:bottom w:val="double" w:sz="4" w:space="0" w:color="auto"/>
              <w:right w:val="single" w:sz="4" w:space="0" w:color="auto"/>
            </w:tcBorders>
            <w:vAlign w:val="center"/>
            <w:hideMark/>
          </w:tcPr>
          <w:p w14:paraId="508E7A43" w14:textId="77777777" w:rsidR="00BD4D54" w:rsidRPr="00BF3EED" w:rsidRDefault="00BD4D54" w:rsidP="000614DF"/>
        </w:tc>
        <w:tc>
          <w:tcPr>
            <w:tcW w:w="1049" w:type="dxa"/>
            <w:vMerge/>
            <w:tcBorders>
              <w:top w:val="single" w:sz="4" w:space="0" w:color="auto"/>
              <w:left w:val="single" w:sz="4" w:space="0" w:color="auto"/>
              <w:bottom w:val="double" w:sz="4" w:space="0" w:color="auto"/>
              <w:right w:val="single" w:sz="4" w:space="0" w:color="auto"/>
            </w:tcBorders>
            <w:vAlign w:val="center"/>
            <w:hideMark/>
          </w:tcPr>
          <w:p w14:paraId="04F541DF" w14:textId="77777777" w:rsidR="00BD4D54" w:rsidRPr="00BF3EED" w:rsidRDefault="00BD4D54" w:rsidP="000614DF"/>
        </w:tc>
        <w:tc>
          <w:tcPr>
            <w:tcW w:w="1418" w:type="dxa"/>
            <w:tcBorders>
              <w:top w:val="nil"/>
              <w:left w:val="single" w:sz="4" w:space="0" w:color="auto"/>
              <w:bottom w:val="double" w:sz="4" w:space="0" w:color="auto"/>
              <w:right w:val="single" w:sz="4" w:space="0" w:color="auto"/>
            </w:tcBorders>
            <w:shd w:val="clear" w:color="auto" w:fill="FFFFFF" w:themeFill="background1"/>
            <w:noWrap/>
            <w:vAlign w:val="center"/>
            <w:hideMark/>
          </w:tcPr>
          <w:p w14:paraId="489693EF" w14:textId="77777777" w:rsidR="00BD4D54" w:rsidRPr="00BF3EED" w:rsidRDefault="00BD4D54" w:rsidP="00146B8E">
            <w:pPr>
              <w:jc w:val="center"/>
            </w:pPr>
            <w:r w:rsidRPr="00BF3EED">
              <w:t>ALTRE FONTI</w:t>
            </w:r>
          </w:p>
        </w:tc>
        <w:tc>
          <w:tcPr>
            <w:tcW w:w="1148" w:type="dxa"/>
            <w:tcBorders>
              <w:top w:val="nil"/>
              <w:left w:val="nil"/>
              <w:bottom w:val="double" w:sz="4" w:space="0" w:color="auto"/>
              <w:right w:val="single" w:sz="4" w:space="0" w:color="auto"/>
            </w:tcBorders>
            <w:shd w:val="clear" w:color="auto" w:fill="FFFFFF" w:themeFill="background1"/>
            <w:noWrap/>
            <w:vAlign w:val="center"/>
            <w:hideMark/>
          </w:tcPr>
          <w:p w14:paraId="53B61A21" w14:textId="77777777" w:rsidR="00BD4D54" w:rsidRPr="00BF3EED" w:rsidRDefault="00BD4D54" w:rsidP="00146B8E">
            <w:pPr>
              <w:jc w:val="center"/>
            </w:pPr>
            <w:r w:rsidRPr="00BF3EED">
              <w:t>COMUNE</w:t>
            </w:r>
          </w:p>
        </w:tc>
        <w:tc>
          <w:tcPr>
            <w:tcW w:w="945" w:type="dxa"/>
            <w:tcBorders>
              <w:top w:val="nil"/>
              <w:left w:val="nil"/>
              <w:bottom w:val="double" w:sz="4" w:space="0" w:color="auto"/>
              <w:right w:val="single" w:sz="4" w:space="0" w:color="auto"/>
            </w:tcBorders>
            <w:shd w:val="clear" w:color="auto" w:fill="FFFFFF" w:themeFill="background1"/>
            <w:noWrap/>
            <w:vAlign w:val="center"/>
            <w:hideMark/>
          </w:tcPr>
          <w:p w14:paraId="0C1549D2" w14:textId="77777777" w:rsidR="00BD4D54" w:rsidRPr="00BF3EED" w:rsidRDefault="00BD4D54" w:rsidP="00146B8E">
            <w:pPr>
              <w:jc w:val="center"/>
            </w:pPr>
            <w:r w:rsidRPr="00BF3EED">
              <w:t>PRIVATI</w:t>
            </w:r>
          </w:p>
        </w:tc>
        <w:tc>
          <w:tcPr>
            <w:tcW w:w="1049" w:type="dxa"/>
            <w:vMerge/>
            <w:tcBorders>
              <w:top w:val="single" w:sz="4" w:space="0" w:color="auto"/>
              <w:left w:val="single" w:sz="4" w:space="0" w:color="auto"/>
              <w:bottom w:val="double" w:sz="4" w:space="0" w:color="auto"/>
              <w:right w:val="single" w:sz="4" w:space="0" w:color="auto"/>
            </w:tcBorders>
            <w:vAlign w:val="center"/>
            <w:hideMark/>
          </w:tcPr>
          <w:p w14:paraId="27BDAAFF" w14:textId="77777777" w:rsidR="00BD4D54" w:rsidRPr="00BF3EED" w:rsidRDefault="00BD4D54" w:rsidP="000614DF"/>
        </w:tc>
        <w:tc>
          <w:tcPr>
            <w:tcW w:w="1661" w:type="dxa"/>
            <w:vMerge/>
            <w:tcBorders>
              <w:top w:val="single" w:sz="4" w:space="0" w:color="auto"/>
              <w:left w:val="single" w:sz="4" w:space="0" w:color="auto"/>
              <w:bottom w:val="double" w:sz="4" w:space="0" w:color="auto"/>
              <w:right w:val="single" w:sz="4" w:space="0" w:color="auto"/>
            </w:tcBorders>
            <w:vAlign w:val="center"/>
            <w:hideMark/>
          </w:tcPr>
          <w:p w14:paraId="3255CAD6" w14:textId="77777777" w:rsidR="00BD4D54" w:rsidRPr="00BF3EED" w:rsidRDefault="00BD4D54" w:rsidP="000614DF"/>
        </w:tc>
      </w:tr>
      <w:tr w:rsidR="00BD4D54" w:rsidRPr="00BF3EED" w14:paraId="089AF641" w14:textId="77777777" w:rsidTr="00BD4D54">
        <w:trPr>
          <w:trHeight w:val="315"/>
          <w:jc w:val="center"/>
        </w:trPr>
        <w:tc>
          <w:tcPr>
            <w:tcW w:w="1959" w:type="dxa"/>
            <w:tcBorders>
              <w:top w:val="doub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92AFD1" w14:textId="6EDD788F" w:rsidR="00BD4D54" w:rsidRPr="00BF3EED" w:rsidRDefault="00BD4D54" w:rsidP="000614DF"/>
        </w:tc>
        <w:tc>
          <w:tcPr>
            <w:tcW w:w="1049"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406FB34D" w14:textId="77777777" w:rsidR="00BD4D54" w:rsidRPr="00BF3EED" w:rsidRDefault="00BD4D54" w:rsidP="000614DF">
            <w:r w:rsidRPr="00BF3EED">
              <w:t> </w:t>
            </w:r>
          </w:p>
        </w:tc>
        <w:tc>
          <w:tcPr>
            <w:tcW w:w="1418"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2D8EBF7F" w14:textId="77777777" w:rsidR="00BD4D54" w:rsidRPr="00BF3EED" w:rsidRDefault="00BD4D54" w:rsidP="000614DF">
            <w:r w:rsidRPr="00BF3EED">
              <w:t> </w:t>
            </w:r>
          </w:p>
        </w:tc>
        <w:tc>
          <w:tcPr>
            <w:tcW w:w="1148"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58552667" w14:textId="77777777" w:rsidR="00BD4D54" w:rsidRPr="00BF3EED" w:rsidRDefault="00BD4D54" w:rsidP="000614DF">
            <w:r w:rsidRPr="00BF3EED">
              <w:t> </w:t>
            </w:r>
          </w:p>
        </w:tc>
        <w:tc>
          <w:tcPr>
            <w:tcW w:w="945"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55AF3142" w14:textId="77777777" w:rsidR="00BD4D54" w:rsidRPr="00BF3EED" w:rsidRDefault="00BD4D54" w:rsidP="000614DF">
            <w:r w:rsidRPr="00BF3EED">
              <w:t> </w:t>
            </w:r>
          </w:p>
        </w:tc>
        <w:tc>
          <w:tcPr>
            <w:tcW w:w="1049" w:type="dxa"/>
            <w:tcBorders>
              <w:top w:val="double" w:sz="4" w:space="0" w:color="auto"/>
              <w:left w:val="nil"/>
              <w:bottom w:val="single" w:sz="4" w:space="0" w:color="auto"/>
              <w:right w:val="nil"/>
            </w:tcBorders>
            <w:shd w:val="clear" w:color="auto" w:fill="FFFFFF" w:themeFill="background1"/>
            <w:noWrap/>
            <w:vAlign w:val="bottom"/>
            <w:hideMark/>
          </w:tcPr>
          <w:p w14:paraId="3D0183C6" w14:textId="77777777" w:rsidR="00BD4D54" w:rsidRPr="00BF3EED" w:rsidRDefault="00BD4D54" w:rsidP="000614DF">
            <w:r w:rsidRPr="00BF3EED">
              <w:t> </w:t>
            </w:r>
          </w:p>
        </w:tc>
        <w:tc>
          <w:tcPr>
            <w:tcW w:w="1661" w:type="dxa"/>
            <w:tcBorders>
              <w:top w:val="doub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2911C0" w14:textId="77777777" w:rsidR="00BD4D54" w:rsidRPr="00BF3EED" w:rsidRDefault="00BD4D54" w:rsidP="000614DF">
            <w:r w:rsidRPr="00BF3EED">
              <w:t> </w:t>
            </w:r>
          </w:p>
        </w:tc>
      </w:tr>
      <w:tr w:rsidR="00BD4D54" w:rsidRPr="00BF3EED" w14:paraId="6813E32E" w14:textId="77777777" w:rsidTr="00BD4D54">
        <w:trPr>
          <w:trHeight w:val="315"/>
          <w:jc w:val="center"/>
        </w:trPr>
        <w:tc>
          <w:tcPr>
            <w:tcW w:w="1959" w:type="dxa"/>
            <w:tcBorders>
              <w:top w:val="nil"/>
              <w:left w:val="single" w:sz="4" w:space="0" w:color="auto"/>
              <w:bottom w:val="double" w:sz="6" w:space="0" w:color="auto"/>
              <w:right w:val="single" w:sz="4" w:space="0" w:color="auto"/>
            </w:tcBorders>
            <w:shd w:val="clear" w:color="auto" w:fill="FFFFFF" w:themeFill="background1"/>
            <w:noWrap/>
            <w:vAlign w:val="bottom"/>
            <w:hideMark/>
          </w:tcPr>
          <w:p w14:paraId="3BE5C6B3" w14:textId="4166F704" w:rsidR="00BD4D54" w:rsidRPr="00BF3EED" w:rsidRDefault="00BD4D54" w:rsidP="000614DF"/>
        </w:tc>
        <w:tc>
          <w:tcPr>
            <w:tcW w:w="1049" w:type="dxa"/>
            <w:tcBorders>
              <w:top w:val="nil"/>
              <w:left w:val="nil"/>
              <w:bottom w:val="double" w:sz="6" w:space="0" w:color="auto"/>
              <w:right w:val="single" w:sz="4" w:space="0" w:color="auto"/>
            </w:tcBorders>
            <w:shd w:val="clear" w:color="auto" w:fill="FFFFFF" w:themeFill="background1"/>
            <w:noWrap/>
            <w:vAlign w:val="bottom"/>
            <w:hideMark/>
          </w:tcPr>
          <w:p w14:paraId="79048582" w14:textId="77777777" w:rsidR="00BD4D54" w:rsidRPr="00BF3EED" w:rsidRDefault="00BD4D54" w:rsidP="000614DF">
            <w:r w:rsidRPr="00BF3EED">
              <w:t> </w:t>
            </w:r>
          </w:p>
        </w:tc>
        <w:tc>
          <w:tcPr>
            <w:tcW w:w="1418" w:type="dxa"/>
            <w:tcBorders>
              <w:top w:val="nil"/>
              <w:left w:val="nil"/>
              <w:bottom w:val="double" w:sz="6" w:space="0" w:color="auto"/>
              <w:right w:val="single" w:sz="4" w:space="0" w:color="auto"/>
            </w:tcBorders>
            <w:shd w:val="clear" w:color="auto" w:fill="FFFFFF" w:themeFill="background1"/>
            <w:noWrap/>
            <w:vAlign w:val="bottom"/>
            <w:hideMark/>
          </w:tcPr>
          <w:p w14:paraId="5E06286A" w14:textId="77777777" w:rsidR="00BD4D54" w:rsidRPr="00BF3EED" w:rsidRDefault="00BD4D54" w:rsidP="000614DF">
            <w:r w:rsidRPr="00BF3EED">
              <w:t> </w:t>
            </w:r>
          </w:p>
        </w:tc>
        <w:tc>
          <w:tcPr>
            <w:tcW w:w="1148" w:type="dxa"/>
            <w:tcBorders>
              <w:top w:val="nil"/>
              <w:left w:val="nil"/>
              <w:bottom w:val="double" w:sz="6" w:space="0" w:color="auto"/>
              <w:right w:val="single" w:sz="4" w:space="0" w:color="auto"/>
            </w:tcBorders>
            <w:shd w:val="clear" w:color="auto" w:fill="FFFFFF" w:themeFill="background1"/>
            <w:noWrap/>
            <w:vAlign w:val="bottom"/>
            <w:hideMark/>
          </w:tcPr>
          <w:p w14:paraId="2D494805" w14:textId="77777777" w:rsidR="00BD4D54" w:rsidRPr="00BF3EED" w:rsidRDefault="00BD4D54" w:rsidP="000614DF">
            <w:r w:rsidRPr="00BF3EED">
              <w:t> </w:t>
            </w:r>
          </w:p>
        </w:tc>
        <w:tc>
          <w:tcPr>
            <w:tcW w:w="945" w:type="dxa"/>
            <w:tcBorders>
              <w:top w:val="nil"/>
              <w:left w:val="nil"/>
              <w:bottom w:val="double" w:sz="6" w:space="0" w:color="auto"/>
              <w:right w:val="single" w:sz="4" w:space="0" w:color="auto"/>
            </w:tcBorders>
            <w:shd w:val="clear" w:color="auto" w:fill="FFFFFF" w:themeFill="background1"/>
            <w:noWrap/>
            <w:vAlign w:val="bottom"/>
            <w:hideMark/>
          </w:tcPr>
          <w:p w14:paraId="6F5CB5AA" w14:textId="77777777" w:rsidR="00BD4D54" w:rsidRPr="00BF3EED" w:rsidRDefault="00BD4D54" w:rsidP="000614DF">
            <w:r w:rsidRPr="00BF3EED">
              <w:t> </w:t>
            </w:r>
          </w:p>
        </w:tc>
        <w:tc>
          <w:tcPr>
            <w:tcW w:w="1049" w:type="dxa"/>
            <w:tcBorders>
              <w:top w:val="nil"/>
              <w:left w:val="nil"/>
              <w:bottom w:val="double" w:sz="6" w:space="0" w:color="auto"/>
              <w:right w:val="nil"/>
            </w:tcBorders>
            <w:shd w:val="clear" w:color="auto" w:fill="FFFFFF" w:themeFill="background1"/>
            <w:noWrap/>
            <w:vAlign w:val="bottom"/>
            <w:hideMark/>
          </w:tcPr>
          <w:p w14:paraId="52B23065" w14:textId="77777777" w:rsidR="00BD4D54" w:rsidRPr="00BF3EED" w:rsidRDefault="00BD4D54" w:rsidP="000614DF">
            <w:r w:rsidRPr="00BF3EED">
              <w:t> </w:t>
            </w:r>
          </w:p>
        </w:tc>
        <w:tc>
          <w:tcPr>
            <w:tcW w:w="1661" w:type="dxa"/>
            <w:tcBorders>
              <w:top w:val="nil"/>
              <w:left w:val="single" w:sz="4" w:space="0" w:color="auto"/>
              <w:bottom w:val="double" w:sz="6" w:space="0" w:color="auto"/>
              <w:right w:val="single" w:sz="4" w:space="0" w:color="auto"/>
            </w:tcBorders>
            <w:shd w:val="clear" w:color="auto" w:fill="FFFFFF" w:themeFill="background1"/>
            <w:noWrap/>
            <w:vAlign w:val="bottom"/>
            <w:hideMark/>
          </w:tcPr>
          <w:p w14:paraId="18F7736D" w14:textId="77777777" w:rsidR="00BD4D54" w:rsidRPr="00BF3EED" w:rsidRDefault="00BD4D54" w:rsidP="000614DF">
            <w:r w:rsidRPr="00BF3EED">
              <w:t> </w:t>
            </w:r>
          </w:p>
        </w:tc>
      </w:tr>
      <w:tr w:rsidR="00BD4D54" w:rsidRPr="00BF3EED" w14:paraId="38A43363" w14:textId="77777777" w:rsidTr="00BD4D54">
        <w:trPr>
          <w:trHeight w:val="315"/>
          <w:jc w:val="center"/>
        </w:trPr>
        <w:tc>
          <w:tcPr>
            <w:tcW w:w="19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F3998" w14:textId="6A7486C8" w:rsidR="00BD4D54" w:rsidRPr="00BF3EED" w:rsidRDefault="00BD4D54" w:rsidP="000614DF">
            <w:r w:rsidRPr="00BF3EED">
              <w:t xml:space="preserve">TOTALE </w:t>
            </w:r>
          </w:p>
        </w:tc>
        <w:tc>
          <w:tcPr>
            <w:tcW w:w="1049" w:type="dxa"/>
            <w:tcBorders>
              <w:top w:val="nil"/>
              <w:left w:val="nil"/>
              <w:bottom w:val="single" w:sz="4" w:space="0" w:color="auto"/>
              <w:right w:val="single" w:sz="4" w:space="0" w:color="auto"/>
            </w:tcBorders>
            <w:shd w:val="clear" w:color="auto" w:fill="FFFFFF" w:themeFill="background1"/>
            <w:noWrap/>
            <w:vAlign w:val="bottom"/>
            <w:hideMark/>
          </w:tcPr>
          <w:p w14:paraId="23516CEA" w14:textId="77777777" w:rsidR="00BD4D54" w:rsidRPr="00BF3EED" w:rsidRDefault="00BD4D54" w:rsidP="000614DF">
            <w:r w:rsidRPr="00BF3EED">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F4F5A4D" w14:textId="77777777" w:rsidR="00BD4D54" w:rsidRPr="00BF3EED" w:rsidRDefault="00BD4D54" w:rsidP="000614DF">
            <w:r w:rsidRPr="00BF3EED">
              <w:t> </w:t>
            </w:r>
          </w:p>
        </w:tc>
        <w:tc>
          <w:tcPr>
            <w:tcW w:w="1148" w:type="dxa"/>
            <w:tcBorders>
              <w:top w:val="nil"/>
              <w:left w:val="nil"/>
              <w:bottom w:val="single" w:sz="4" w:space="0" w:color="auto"/>
              <w:right w:val="single" w:sz="4" w:space="0" w:color="auto"/>
            </w:tcBorders>
            <w:shd w:val="clear" w:color="auto" w:fill="FFFFFF" w:themeFill="background1"/>
            <w:noWrap/>
            <w:vAlign w:val="bottom"/>
            <w:hideMark/>
          </w:tcPr>
          <w:p w14:paraId="22482FBD" w14:textId="77777777" w:rsidR="00BD4D54" w:rsidRPr="00BF3EED" w:rsidRDefault="00BD4D54" w:rsidP="000614DF">
            <w:r w:rsidRPr="00BF3EED">
              <w:t> </w:t>
            </w:r>
          </w:p>
        </w:tc>
        <w:tc>
          <w:tcPr>
            <w:tcW w:w="945" w:type="dxa"/>
            <w:tcBorders>
              <w:top w:val="nil"/>
              <w:left w:val="nil"/>
              <w:bottom w:val="single" w:sz="4" w:space="0" w:color="auto"/>
              <w:right w:val="single" w:sz="4" w:space="0" w:color="auto"/>
            </w:tcBorders>
            <w:shd w:val="clear" w:color="auto" w:fill="FFFFFF" w:themeFill="background1"/>
            <w:noWrap/>
            <w:vAlign w:val="bottom"/>
            <w:hideMark/>
          </w:tcPr>
          <w:p w14:paraId="465C3190" w14:textId="77777777" w:rsidR="00BD4D54" w:rsidRPr="00BF3EED" w:rsidRDefault="00BD4D54" w:rsidP="000614DF">
            <w:r w:rsidRPr="00BF3EED">
              <w:t> </w:t>
            </w:r>
          </w:p>
        </w:tc>
        <w:tc>
          <w:tcPr>
            <w:tcW w:w="1049" w:type="dxa"/>
            <w:tcBorders>
              <w:top w:val="nil"/>
              <w:left w:val="nil"/>
              <w:bottom w:val="single" w:sz="4" w:space="0" w:color="auto"/>
              <w:right w:val="nil"/>
            </w:tcBorders>
            <w:shd w:val="clear" w:color="auto" w:fill="FFFFFF" w:themeFill="background1"/>
            <w:noWrap/>
            <w:vAlign w:val="bottom"/>
            <w:hideMark/>
          </w:tcPr>
          <w:p w14:paraId="59E63B3A" w14:textId="77777777" w:rsidR="00BD4D54" w:rsidRPr="00BF3EED" w:rsidRDefault="00BD4D54" w:rsidP="000614DF">
            <w:r w:rsidRPr="00BF3EED">
              <w:t> </w:t>
            </w:r>
          </w:p>
        </w:tc>
        <w:tc>
          <w:tcPr>
            <w:tcW w:w="16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7AF8B5" w14:textId="77777777" w:rsidR="00BD4D54" w:rsidRPr="00BF3EED" w:rsidRDefault="00BD4D54" w:rsidP="000614DF">
            <w:r w:rsidRPr="00BF3EED">
              <w:t> </w:t>
            </w:r>
          </w:p>
        </w:tc>
      </w:tr>
    </w:tbl>
    <w:p w14:paraId="36615898" w14:textId="7558D3A4" w:rsidR="00D048F1" w:rsidRPr="00BF3EED" w:rsidRDefault="008604FF" w:rsidP="008604FF">
      <w:pPr>
        <w:rPr>
          <w:sz w:val="20"/>
          <w:szCs w:val="20"/>
        </w:rPr>
      </w:pPr>
      <w:r w:rsidRPr="00BF3EED">
        <w:rPr>
          <w:sz w:val="20"/>
          <w:szCs w:val="20"/>
          <w:vertAlign w:val="subscript"/>
        </w:rPr>
        <w:t xml:space="preserve">1 </w:t>
      </w:r>
      <w:r w:rsidRPr="00BF3EED">
        <w:rPr>
          <w:sz w:val="20"/>
          <w:szCs w:val="20"/>
        </w:rPr>
        <w:t>È il rapporto tra le risorse locali e il totale delle risorse investite</w:t>
      </w:r>
      <w:r w:rsidR="00A27E97" w:rsidRPr="00BF3EED">
        <w:rPr>
          <w:sz w:val="20"/>
          <w:szCs w:val="20"/>
        </w:rPr>
        <w:t xml:space="preserve">. </w:t>
      </w:r>
      <w:r w:rsidR="00D048F1" w:rsidRPr="00BF3EED">
        <w:rPr>
          <w:sz w:val="20"/>
          <w:szCs w:val="20"/>
        </w:rPr>
        <w:t>È</w:t>
      </w:r>
      <w:r w:rsidR="00A27E97" w:rsidRPr="00BF3EED">
        <w:rPr>
          <w:sz w:val="20"/>
          <w:szCs w:val="20"/>
        </w:rPr>
        <w:t xml:space="preserve"> rappresentat</w:t>
      </w:r>
      <w:r w:rsidR="0094306A" w:rsidRPr="00BF3EED">
        <w:rPr>
          <w:sz w:val="20"/>
          <w:szCs w:val="20"/>
        </w:rPr>
        <w:t>o</w:t>
      </w:r>
      <w:r w:rsidR="00A27E97" w:rsidRPr="00BF3EED">
        <w:rPr>
          <w:sz w:val="20"/>
          <w:szCs w:val="20"/>
        </w:rPr>
        <w:t xml:space="preserve"> dalla formula</w:t>
      </w:r>
      <w:r w:rsidR="00D048F1" w:rsidRPr="00BF3EED">
        <w:rPr>
          <w:sz w:val="20"/>
          <w:szCs w:val="20"/>
        </w:rPr>
        <w:t>:</w:t>
      </w:r>
    </w:p>
    <w:p w14:paraId="2834535E" w14:textId="3907BDF1" w:rsidR="008604FF" w:rsidRPr="00BF3EED" w:rsidRDefault="008604FF" w:rsidP="008604FF">
      <w:pPr>
        <w:rPr>
          <w:sz w:val="20"/>
          <w:szCs w:val="20"/>
        </w:rPr>
      </w:pPr>
      <w:r w:rsidRPr="00BF3EED">
        <w:rPr>
          <w:b/>
          <w:sz w:val="20"/>
          <w:szCs w:val="20"/>
        </w:rPr>
        <w:t xml:space="preserve"> </w:t>
      </w:r>
      <w:r w:rsidRPr="00BF3EED">
        <w:rPr>
          <w:b/>
          <w:i/>
          <w:sz w:val="20"/>
          <w:szCs w:val="20"/>
        </w:rPr>
        <w:t>risorse locali</w:t>
      </w:r>
      <w:r w:rsidR="00A27E97" w:rsidRPr="00BF3EED">
        <w:rPr>
          <w:b/>
          <w:i/>
          <w:sz w:val="20"/>
          <w:szCs w:val="20"/>
        </w:rPr>
        <w:t xml:space="preserve"> </w:t>
      </w:r>
      <w:r w:rsidR="00D048F1" w:rsidRPr="00BF3EED">
        <w:rPr>
          <w:b/>
          <w:i/>
          <w:sz w:val="20"/>
          <w:szCs w:val="20"/>
        </w:rPr>
        <w:t>/</w:t>
      </w:r>
      <w:r w:rsidRPr="00BF3EED">
        <w:rPr>
          <w:b/>
          <w:i/>
          <w:sz w:val="20"/>
          <w:szCs w:val="20"/>
        </w:rPr>
        <w:t xml:space="preserve"> </w:t>
      </w:r>
      <w:r w:rsidR="00A27E97" w:rsidRPr="00BF3EED">
        <w:rPr>
          <w:b/>
          <w:i/>
          <w:sz w:val="20"/>
          <w:szCs w:val="20"/>
        </w:rPr>
        <w:t>(</w:t>
      </w:r>
      <w:r w:rsidRPr="00BF3EED">
        <w:rPr>
          <w:b/>
          <w:i/>
          <w:sz w:val="20"/>
          <w:szCs w:val="20"/>
        </w:rPr>
        <w:t xml:space="preserve">risorse </w:t>
      </w:r>
      <w:r w:rsidR="00A27E97" w:rsidRPr="00BF3EED">
        <w:rPr>
          <w:b/>
          <w:i/>
          <w:sz w:val="20"/>
          <w:szCs w:val="20"/>
        </w:rPr>
        <w:t>FSC</w:t>
      </w:r>
      <w:r w:rsidRPr="00BF3EED">
        <w:rPr>
          <w:b/>
          <w:i/>
          <w:sz w:val="20"/>
          <w:szCs w:val="20"/>
        </w:rPr>
        <w:t xml:space="preserve"> + risorse locali</w:t>
      </w:r>
      <w:r w:rsidR="00EA4A0B" w:rsidRPr="00BF3EED">
        <w:rPr>
          <w:b/>
          <w:i/>
          <w:sz w:val="20"/>
          <w:szCs w:val="20"/>
        </w:rPr>
        <w:t>)</w:t>
      </w:r>
      <w:r w:rsidRPr="00BF3EED">
        <w:rPr>
          <w:sz w:val="20"/>
          <w:szCs w:val="20"/>
        </w:rPr>
        <w:t>. Il risultato non può essere inferiore al 30%</w:t>
      </w:r>
      <w:r w:rsidR="006D7118">
        <w:rPr>
          <w:sz w:val="20"/>
          <w:szCs w:val="20"/>
        </w:rPr>
        <w:t xml:space="preserve"> o </w:t>
      </w:r>
      <w:r w:rsidR="007F383B">
        <w:rPr>
          <w:sz w:val="20"/>
          <w:szCs w:val="20"/>
        </w:rPr>
        <w:t>50%</w:t>
      </w:r>
    </w:p>
    <w:p w14:paraId="6E4FD8EE" w14:textId="7349A7FD" w:rsidR="008A783C" w:rsidRPr="00BF3EED" w:rsidRDefault="008A783C" w:rsidP="000614DF"/>
    <w:p w14:paraId="6BBE7D22" w14:textId="201DC268" w:rsidR="00E0618D" w:rsidRPr="00BF3EED" w:rsidRDefault="00E0618D" w:rsidP="545D311E">
      <w:pPr>
        <w:rPr>
          <w:i/>
          <w:iCs/>
        </w:rPr>
      </w:pPr>
      <w:r w:rsidRPr="00BF3EED">
        <w:rPr>
          <w:i/>
          <w:iCs/>
        </w:rPr>
        <w:t xml:space="preserve">NOTA BENE: In tabella 1 vanno riportati </w:t>
      </w:r>
      <w:r w:rsidR="00275B8A" w:rsidRPr="00BF3EED">
        <w:rPr>
          <w:i/>
          <w:iCs/>
        </w:rPr>
        <w:t xml:space="preserve">tutti e soli </w:t>
      </w:r>
      <w:r w:rsidRPr="00BF3EED">
        <w:rPr>
          <w:i/>
          <w:iCs/>
        </w:rPr>
        <w:t xml:space="preserve">gli interventi per i quali, nella Strategia </w:t>
      </w:r>
      <w:r w:rsidR="00146B8E" w:rsidRPr="00BF3EED">
        <w:rPr>
          <w:i/>
          <w:iCs/>
        </w:rPr>
        <w:t>candidata</w:t>
      </w:r>
      <w:r w:rsidRPr="00BF3EED">
        <w:rPr>
          <w:i/>
          <w:iCs/>
        </w:rPr>
        <w:t xml:space="preserve"> al Bando RU, era stato richiesto un </w:t>
      </w:r>
      <w:r w:rsidR="00146B8E" w:rsidRPr="00BF3EED">
        <w:rPr>
          <w:i/>
          <w:iCs/>
        </w:rPr>
        <w:t>contributo</w:t>
      </w:r>
      <w:r w:rsidRPr="00BF3EED">
        <w:rPr>
          <w:i/>
          <w:iCs/>
        </w:rPr>
        <w:t>.</w:t>
      </w:r>
      <w:r w:rsidR="00146B8E" w:rsidRPr="00BF3EED">
        <w:rPr>
          <w:i/>
          <w:iCs/>
        </w:rPr>
        <w:t xml:space="preserve"> </w:t>
      </w:r>
      <w:r w:rsidRPr="00BF3EED">
        <w:rPr>
          <w:i/>
          <w:iCs/>
        </w:rPr>
        <w:t xml:space="preserve">Come </w:t>
      </w:r>
      <w:r w:rsidR="00B513B1" w:rsidRPr="00BF3EED">
        <w:rPr>
          <w:i/>
          <w:iCs/>
        </w:rPr>
        <w:t xml:space="preserve">illustrato </w:t>
      </w:r>
      <w:r w:rsidR="00BB640B" w:rsidRPr="00BF3EED">
        <w:rPr>
          <w:i/>
          <w:iCs/>
        </w:rPr>
        <w:t>nei singoli incontri, è ammessa una rimodulazione delle risorse</w:t>
      </w:r>
      <w:r w:rsidR="00584B13" w:rsidRPr="00BF3EED">
        <w:rPr>
          <w:i/>
          <w:iCs/>
        </w:rPr>
        <w:t xml:space="preserve"> sui singoli interventi</w:t>
      </w:r>
      <w:r w:rsidR="00BB640B" w:rsidRPr="00BF3EED">
        <w:rPr>
          <w:i/>
          <w:iCs/>
        </w:rPr>
        <w:t xml:space="preserve">, rispettando </w:t>
      </w:r>
      <w:r w:rsidR="00584B13" w:rsidRPr="00BF3EED">
        <w:rPr>
          <w:i/>
          <w:iCs/>
        </w:rPr>
        <w:t xml:space="preserve">comunque la percentuale di cofinanziamento </w:t>
      </w:r>
      <w:r w:rsidR="009947A0" w:rsidRPr="00BF3EED">
        <w:rPr>
          <w:i/>
          <w:iCs/>
        </w:rPr>
        <w:t xml:space="preserve">locale </w:t>
      </w:r>
      <w:r w:rsidR="00584B13" w:rsidRPr="00BF3EED">
        <w:rPr>
          <w:i/>
          <w:iCs/>
        </w:rPr>
        <w:t xml:space="preserve">complessivo proposta nel </w:t>
      </w:r>
      <w:r w:rsidR="009947A0" w:rsidRPr="00BF3EED">
        <w:rPr>
          <w:i/>
          <w:iCs/>
        </w:rPr>
        <w:t>B</w:t>
      </w:r>
      <w:r w:rsidR="00584B13" w:rsidRPr="00BF3EED">
        <w:rPr>
          <w:i/>
          <w:iCs/>
        </w:rPr>
        <w:t>ando</w:t>
      </w:r>
      <w:r w:rsidR="009B4998" w:rsidRPr="00BF3EED">
        <w:rPr>
          <w:i/>
          <w:iCs/>
        </w:rPr>
        <w:t xml:space="preserve">, che non può subire </w:t>
      </w:r>
      <w:r w:rsidR="003505BB" w:rsidRPr="00BF3EED">
        <w:rPr>
          <w:i/>
          <w:iCs/>
        </w:rPr>
        <w:t xml:space="preserve">rimodulazioni </w:t>
      </w:r>
      <w:r w:rsidR="009947A0" w:rsidRPr="00BF3EED">
        <w:rPr>
          <w:i/>
          <w:iCs/>
        </w:rPr>
        <w:t>in diminuzione</w:t>
      </w:r>
      <w:r w:rsidR="00584B13" w:rsidRPr="00BF3EED">
        <w:rPr>
          <w:i/>
          <w:iCs/>
        </w:rPr>
        <w:t xml:space="preserve">. </w:t>
      </w:r>
      <w:r w:rsidR="005C3F41" w:rsidRPr="00BF3EED">
        <w:rPr>
          <w:i/>
          <w:iCs/>
        </w:rPr>
        <w:t>Sono i medesimi interventi di cui alla Tabella 2</w:t>
      </w:r>
      <w:r w:rsidR="0048158C" w:rsidRPr="00BF3EED">
        <w:rPr>
          <w:i/>
          <w:iCs/>
        </w:rPr>
        <w:t xml:space="preserve"> e 3 </w:t>
      </w:r>
      <w:r w:rsidR="005C3F41" w:rsidRPr="00BF3EED">
        <w:rPr>
          <w:i/>
          <w:iCs/>
        </w:rPr>
        <w:t>Art. 3</w:t>
      </w:r>
    </w:p>
    <w:p w14:paraId="6D6CCAEF" w14:textId="4628DBB3" w:rsidR="00584B13" w:rsidRPr="00BF3EED" w:rsidRDefault="00584B13" w:rsidP="545D311E">
      <w:pPr>
        <w:rPr>
          <w:i/>
          <w:iCs/>
        </w:rPr>
      </w:pPr>
      <w:r w:rsidRPr="00BF3EED">
        <w:rPr>
          <w:i/>
          <w:iCs/>
        </w:rPr>
        <w:t>Ad esempio: se nel</w:t>
      </w:r>
      <w:r w:rsidR="00BE607C" w:rsidRPr="00BF3EED">
        <w:rPr>
          <w:i/>
          <w:iCs/>
        </w:rPr>
        <w:t xml:space="preserve">la Strategia </w:t>
      </w:r>
      <w:r w:rsidR="009947A0" w:rsidRPr="00BF3EED">
        <w:rPr>
          <w:i/>
          <w:iCs/>
        </w:rPr>
        <w:t>candidata</w:t>
      </w:r>
      <w:r w:rsidR="00BE607C" w:rsidRPr="00BF3EED">
        <w:rPr>
          <w:i/>
          <w:iCs/>
        </w:rPr>
        <w:t xml:space="preserve"> </w:t>
      </w:r>
      <w:r w:rsidR="009947A0" w:rsidRPr="00BF3EED">
        <w:rPr>
          <w:i/>
          <w:iCs/>
        </w:rPr>
        <w:t xml:space="preserve">al </w:t>
      </w:r>
      <w:r w:rsidRPr="00BF3EED">
        <w:rPr>
          <w:i/>
          <w:iCs/>
        </w:rPr>
        <w:t xml:space="preserve">Bando RU erano stati proposti </w:t>
      </w:r>
      <w:r w:rsidR="00B72719" w:rsidRPr="00BF3EED">
        <w:rPr>
          <w:i/>
          <w:iCs/>
        </w:rPr>
        <w:t xml:space="preserve">due interventi ciascuno cofinanziato al 30%, per il quale </w:t>
      </w:r>
      <w:r w:rsidR="00AF3348" w:rsidRPr="00BF3EED">
        <w:rPr>
          <w:i/>
          <w:iCs/>
        </w:rPr>
        <w:t>complessivamen</w:t>
      </w:r>
      <w:r w:rsidR="635D5335" w:rsidRPr="00BF3EED">
        <w:rPr>
          <w:i/>
          <w:iCs/>
        </w:rPr>
        <w:t>t</w:t>
      </w:r>
      <w:r w:rsidR="00AF3348" w:rsidRPr="00BF3EED">
        <w:rPr>
          <w:i/>
          <w:iCs/>
        </w:rPr>
        <w:t xml:space="preserve">e </w:t>
      </w:r>
      <w:r w:rsidR="00B72719" w:rsidRPr="00BF3EED">
        <w:rPr>
          <w:i/>
          <w:iCs/>
        </w:rPr>
        <w:t xml:space="preserve">dell’importo lavori fosse </w:t>
      </w:r>
      <w:r w:rsidR="00AF3348" w:rsidRPr="00BF3EED">
        <w:rPr>
          <w:i/>
          <w:iCs/>
        </w:rPr>
        <w:t xml:space="preserve">pari a </w:t>
      </w:r>
      <w:r w:rsidR="00B72719" w:rsidRPr="00BF3EED">
        <w:rPr>
          <w:i/>
          <w:iCs/>
        </w:rPr>
        <w:t>100</w:t>
      </w:r>
      <w:r w:rsidR="00AF3348" w:rsidRPr="00BF3EED">
        <w:rPr>
          <w:i/>
          <w:iCs/>
        </w:rPr>
        <w:t>0</w:t>
      </w:r>
      <w:r w:rsidR="00B72719" w:rsidRPr="00BF3EED">
        <w:rPr>
          <w:i/>
          <w:iCs/>
        </w:rPr>
        <w:t xml:space="preserve"> (di cui </w:t>
      </w:r>
      <w:r w:rsidR="006937A5" w:rsidRPr="00BF3EED">
        <w:rPr>
          <w:i/>
          <w:iCs/>
        </w:rPr>
        <w:t>70</w:t>
      </w:r>
      <w:r w:rsidR="00AF3348" w:rsidRPr="00BF3EED">
        <w:rPr>
          <w:i/>
          <w:iCs/>
        </w:rPr>
        <w:t>0</w:t>
      </w:r>
      <w:r w:rsidR="006937A5" w:rsidRPr="00BF3EED">
        <w:rPr>
          <w:i/>
          <w:iCs/>
        </w:rPr>
        <w:t xml:space="preserve"> </w:t>
      </w:r>
      <w:r w:rsidR="00AF3348" w:rsidRPr="00BF3EED">
        <w:rPr>
          <w:i/>
          <w:iCs/>
        </w:rPr>
        <w:t xml:space="preserve">come contributo </w:t>
      </w:r>
      <w:r w:rsidR="006937A5" w:rsidRPr="00BF3EED">
        <w:rPr>
          <w:i/>
          <w:iCs/>
        </w:rPr>
        <w:t xml:space="preserve">della Regione e </w:t>
      </w:r>
      <w:r w:rsidR="00B72719" w:rsidRPr="00BF3EED">
        <w:rPr>
          <w:i/>
          <w:iCs/>
        </w:rPr>
        <w:t>30</w:t>
      </w:r>
      <w:r w:rsidR="00AF3348" w:rsidRPr="00BF3EED">
        <w:rPr>
          <w:i/>
          <w:iCs/>
        </w:rPr>
        <w:t>0</w:t>
      </w:r>
      <w:r w:rsidR="00B72719" w:rsidRPr="00BF3EED">
        <w:rPr>
          <w:i/>
          <w:iCs/>
        </w:rPr>
        <w:t xml:space="preserve"> </w:t>
      </w:r>
      <w:r w:rsidR="007F773A" w:rsidRPr="00BF3EED">
        <w:rPr>
          <w:i/>
          <w:iCs/>
        </w:rPr>
        <w:t>come risorse locali</w:t>
      </w:r>
      <w:r w:rsidR="00B72719" w:rsidRPr="00BF3EED">
        <w:rPr>
          <w:i/>
          <w:iCs/>
        </w:rPr>
        <w:t>), è ora possibile – per esigenze operative - una redistribuzione delle risorse sugli interventi</w:t>
      </w:r>
      <w:r w:rsidR="00C96871" w:rsidRPr="00BF3EED">
        <w:rPr>
          <w:i/>
          <w:iCs/>
        </w:rPr>
        <w:t xml:space="preserve"> (uno </w:t>
      </w:r>
      <w:r w:rsidR="00F667C2" w:rsidRPr="00BF3EED">
        <w:rPr>
          <w:i/>
          <w:iCs/>
        </w:rPr>
        <w:t xml:space="preserve">dei quali potrebbe </w:t>
      </w:r>
      <w:r w:rsidR="00F54118" w:rsidRPr="00BF3EED">
        <w:rPr>
          <w:i/>
          <w:iCs/>
        </w:rPr>
        <w:t xml:space="preserve">quindi </w:t>
      </w:r>
      <w:r w:rsidR="00C96871" w:rsidRPr="00BF3EED">
        <w:rPr>
          <w:i/>
          <w:iCs/>
        </w:rPr>
        <w:t xml:space="preserve">potrebbe essere </w:t>
      </w:r>
      <w:r w:rsidR="00F54118" w:rsidRPr="00BF3EED">
        <w:rPr>
          <w:i/>
          <w:iCs/>
        </w:rPr>
        <w:t>co</w:t>
      </w:r>
      <w:r w:rsidR="00C96871" w:rsidRPr="00BF3EED">
        <w:rPr>
          <w:i/>
          <w:iCs/>
        </w:rPr>
        <w:t xml:space="preserve">finanziato </w:t>
      </w:r>
      <w:r w:rsidR="00F667C2" w:rsidRPr="00BF3EED">
        <w:rPr>
          <w:i/>
          <w:iCs/>
        </w:rPr>
        <w:t xml:space="preserve">con risorse </w:t>
      </w:r>
      <w:r w:rsidR="007F773A" w:rsidRPr="00BF3EED">
        <w:rPr>
          <w:i/>
          <w:iCs/>
        </w:rPr>
        <w:t>locali</w:t>
      </w:r>
      <w:r w:rsidR="00F667C2" w:rsidRPr="00BF3EED">
        <w:rPr>
          <w:i/>
          <w:iCs/>
        </w:rPr>
        <w:t xml:space="preserve"> per </w:t>
      </w:r>
      <w:r w:rsidR="00F54118" w:rsidRPr="00BF3EED">
        <w:rPr>
          <w:i/>
          <w:iCs/>
        </w:rPr>
        <w:t>meno del 30%</w:t>
      </w:r>
      <w:r w:rsidR="00F667C2" w:rsidRPr="00BF3EED">
        <w:rPr>
          <w:i/>
          <w:iCs/>
        </w:rPr>
        <w:t>,</w:t>
      </w:r>
      <w:r w:rsidR="00F54118" w:rsidRPr="00BF3EED">
        <w:rPr>
          <w:i/>
          <w:iCs/>
        </w:rPr>
        <w:t xml:space="preserve"> e l’altro </w:t>
      </w:r>
      <w:r w:rsidR="00F667C2" w:rsidRPr="00BF3EED">
        <w:rPr>
          <w:i/>
          <w:iCs/>
        </w:rPr>
        <w:t xml:space="preserve">conseguentemente </w:t>
      </w:r>
      <w:r w:rsidR="00F54118" w:rsidRPr="00BF3EED">
        <w:rPr>
          <w:i/>
          <w:iCs/>
        </w:rPr>
        <w:t>di più</w:t>
      </w:r>
      <w:r w:rsidR="0080107A" w:rsidRPr="00BF3EED">
        <w:rPr>
          <w:i/>
          <w:iCs/>
        </w:rPr>
        <w:t>)</w:t>
      </w:r>
      <w:r w:rsidR="00B72719" w:rsidRPr="00BF3EED">
        <w:rPr>
          <w:i/>
          <w:iCs/>
        </w:rPr>
        <w:t xml:space="preserve">, fermo restando che </w:t>
      </w:r>
      <w:r w:rsidR="00EC67A4" w:rsidRPr="00BF3EED">
        <w:rPr>
          <w:i/>
          <w:iCs/>
        </w:rPr>
        <w:t xml:space="preserve">complessivamente </w:t>
      </w:r>
      <w:r w:rsidR="006937A5" w:rsidRPr="00BF3EED">
        <w:rPr>
          <w:i/>
          <w:iCs/>
        </w:rPr>
        <w:t xml:space="preserve">la quota </w:t>
      </w:r>
      <w:r w:rsidR="00EC67A4" w:rsidRPr="00BF3EED">
        <w:rPr>
          <w:i/>
          <w:iCs/>
        </w:rPr>
        <w:t xml:space="preserve">di contributo </w:t>
      </w:r>
      <w:r w:rsidR="006937A5" w:rsidRPr="00BF3EED">
        <w:rPr>
          <w:i/>
          <w:iCs/>
        </w:rPr>
        <w:t xml:space="preserve">a carico della Regione non può aumentare e quella </w:t>
      </w:r>
      <w:r w:rsidR="00EC67A4" w:rsidRPr="00BF3EED">
        <w:rPr>
          <w:i/>
          <w:iCs/>
        </w:rPr>
        <w:t xml:space="preserve">di cofinanziamento </w:t>
      </w:r>
      <w:r w:rsidR="007F773A" w:rsidRPr="00BF3EED">
        <w:rPr>
          <w:i/>
          <w:iCs/>
        </w:rPr>
        <w:t xml:space="preserve">locale </w:t>
      </w:r>
      <w:r w:rsidR="006937A5" w:rsidRPr="00BF3EED">
        <w:rPr>
          <w:i/>
          <w:iCs/>
        </w:rPr>
        <w:t>non può diminuire</w:t>
      </w:r>
      <w:r w:rsidR="0080107A" w:rsidRPr="00BF3EED">
        <w:rPr>
          <w:i/>
          <w:iCs/>
        </w:rPr>
        <w:t xml:space="preserve"> rispetto a quanto proposto nella Strategia </w:t>
      </w:r>
      <w:r w:rsidR="00303937" w:rsidRPr="00BF3EED">
        <w:rPr>
          <w:i/>
          <w:iCs/>
        </w:rPr>
        <w:t>candidata</w:t>
      </w:r>
      <w:r w:rsidR="00275B8A" w:rsidRPr="00BF3EED">
        <w:rPr>
          <w:i/>
          <w:iCs/>
        </w:rPr>
        <w:t xml:space="preserve"> </w:t>
      </w:r>
      <w:r w:rsidR="00EC67A4" w:rsidRPr="00BF3EED">
        <w:rPr>
          <w:i/>
          <w:iCs/>
        </w:rPr>
        <w:t xml:space="preserve">nel </w:t>
      </w:r>
      <w:r w:rsidR="00275B8A" w:rsidRPr="00BF3EED">
        <w:rPr>
          <w:i/>
          <w:iCs/>
        </w:rPr>
        <w:t xml:space="preserve"> Bando</w:t>
      </w:r>
      <w:r w:rsidR="00EC67A4" w:rsidRPr="00BF3EED">
        <w:rPr>
          <w:i/>
          <w:iCs/>
        </w:rPr>
        <w:t xml:space="preserve"> RU</w:t>
      </w:r>
      <w:r w:rsidR="00275B8A" w:rsidRPr="00BF3EED">
        <w:rPr>
          <w:i/>
          <w:iCs/>
        </w:rPr>
        <w:t xml:space="preserve">. </w:t>
      </w:r>
    </w:p>
    <w:p w14:paraId="49DE615A" w14:textId="7934B609" w:rsidR="00E0618D" w:rsidRPr="00BF3EED" w:rsidRDefault="00E0618D" w:rsidP="000614DF"/>
    <w:p w14:paraId="76386C88" w14:textId="1053BFCE" w:rsidR="002A0200" w:rsidRPr="00BF3EED" w:rsidRDefault="002A0200" w:rsidP="000614DF"/>
    <w:p w14:paraId="77F20199" w14:textId="77777777" w:rsidR="0030504E" w:rsidRPr="00BF3EED" w:rsidRDefault="0030504E" w:rsidP="000614DF"/>
    <w:p w14:paraId="77EFC436" w14:textId="444737BD" w:rsidR="002A0200" w:rsidRPr="00BF3EED" w:rsidRDefault="002A0200" w:rsidP="000614DF"/>
    <w:p w14:paraId="7B322BB1" w14:textId="77777777" w:rsidR="002A0200" w:rsidRPr="00BF3EED" w:rsidRDefault="002A0200" w:rsidP="000614DF"/>
    <w:p w14:paraId="0BD90559" w14:textId="21DA4AD0" w:rsidR="00AE5BD4" w:rsidRPr="00BF3EED" w:rsidRDefault="00AE5BD4" w:rsidP="003326D8">
      <w:pPr>
        <w:jc w:val="center"/>
        <w:rPr>
          <w:sz w:val="20"/>
        </w:rPr>
      </w:pPr>
      <w:r w:rsidRPr="00BF3EED">
        <w:rPr>
          <w:sz w:val="20"/>
        </w:rPr>
        <w:t xml:space="preserve">Tabella 2 – </w:t>
      </w:r>
      <w:r w:rsidR="008A783C" w:rsidRPr="00BF3EED">
        <w:rPr>
          <w:sz w:val="20"/>
        </w:rPr>
        <w:t>Altri i</w:t>
      </w:r>
      <w:r w:rsidRPr="00BF3EED">
        <w:rPr>
          <w:sz w:val="20"/>
        </w:rPr>
        <w:t xml:space="preserve">nterventi </w:t>
      </w:r>
      <w:r w:rsidR="00EA4A0B" w:rsidRPr="00BF3EED">
        <w:rPr>
          <w:sz w:val="20"/>
        </w:rPr>
        <w:t xml:space="preserve">e azioni </w:t>
      </w:r>
      <w:r w:rsidR="00E0618D" w:rsidRPr="00BF3EED">
        <w:rPr>
          <w:sz w:val="20"/>
        </w:rPr>
        <w:t>costituenti la Stra</w:t>
      </w:r>
      <w:r w:rsidR="0071679B" w:rsidRPr="00BF3EED">
        <w:rPr>
          <w:sz w:val="20"/>
        </w:rPr>
        <w:t>tegia ed oggetto dell’Accordo</w:t>
      </w:r>
    </w:p>
    <w:tbl>
      <w:tblPr>
        <w:tblW w:w="9776" w:type="dxa"/>
        <w:jc w:val="center"/>
        <w:tblCellMar>
          <w:left w:w="70" w:type="dxa"/>
          <w:right w:w="70" w:type="dxa"/>
        </w:tblCellMar>
        <w:tblLook w:val="04A0" w:firstRow="1" w:lastRow="0" w:firstColumn="1" w:lastColumn="0" w:noHBand="0" w:noVBand="1"/>
      </w:tblPr>
      <w:tblGrid>
        <w:gridCol w:w="1960"/>
        <w:gridCol w:w="2288"/>
        <w:gridCol w:w="1417"/>
        <w:gridCol w:w="1145"/>
        <w:gridCol w:w="993"/>
        <w:gridCol w:w="1984"/>
      </w:tblGrid>
      <w:tr w:rsidR="003F44E4" w:rsidRPr="00BF3EED" w14:paraId="463158E6" w14:textId="77777777" w:rsidTr="00EA4A0B">
        <w:trPr>
          <w:trHeight w:val="300"/>
          <w:jc w:val="center"/>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9F762" w14:textId="1DE3EDB4" w:rsidR="009444EA" w:rsidRPr="00BF3EED" w:rsidRDefault="002231BD" w:rsidP="0048158C">
            <w:pPr>
              <w:jc w:val="center"/>
            </w:pPr>
            <w:r w:rsidRPr="00BF3EED">
              <w:t>Codice interventi</w:t>
            </w:r>
          </w:p>
        </w:tc>
        <w:tc>
          <w:tcPr>
            <w:tcW w:w="22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6FC0" w14:textId="77777777" w:rsidR="009444EA" w:rsidRPr="00BF3EED" w:rsidRDefault="009444EA" w:rsidP="0048158C">
            <w:pPr>
              <w:jc w:val="center"/>
            </w:pPr>
            <w:r w:rsidRPr="00BF3EED">
              <w:t>NOTE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EA0D" w14:textId="77777777" w:rsidR="009444EA" w:rsidRPr="00BF3EED" w:rsidRDefault="009444EA" w:rsidP="0048158C">
            <w:pPr>
              <w:jc w:val="center"/>
            </w:pPr>
            <w:r w:rsidRPr="00BF3EED">
              <w:t>RISORSE LOCALI</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2AB46" w14:textId="77777777" w:rsidR="009444EA" w:rsidRPr="00BF3EED" w:rsidRDefault="009444EA" w:rsidP="0048158C">
            <w:pPr>
              <w:jc w:val="center"/>
            </w:pPr>
            <w:r w:rsidRPr="00BF3EED">
              <w:t>TOTALE PER INTERVENTO</w:t>
            </w:r>
          </w:p>
        </w:tc>
      </w:tr>
      <w:tr w:rsidR="00AE4B08" w:rsidRPr="00BF3EED" w14:paraId="259E3995" w14:textId="77777777" w:rsidTr="000D7864">
        <w:trPr>
          <w:trHeight w:val="315"/>
          <w:jc w:val="center"/>
        </w:trPr>
        <w:tc>
          <w:tcPr>
            <w:tcW w:w="1960" w:type="dxa"/>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6E2C396E" w14:textId="77777777" w:rsidR="009444EA" w:rsidRPr="00BF3EED" w:rsidRDefault="009444EA" w:rsidP="000614DF"/>
        </w:tc>
        <w:tc>
          <w:tcPr>
            <w:tcW w:w="2288" w:type="dxa"/>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31A434E9" w14:textId="77777777" w:rsidR="009444EA" w:rsidRPr="00BF3EED" w:rsidRDefault="009444EA" w:rsidP="000614DF"/>
        </w:tc>
        <w:tc>
          <w:tcPr>
            <w:tcW w:w="141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38EA38B" w14:textId="77777777" w:rsidR="009444EA" w:rsidRPr="00BF3EED" w:rsidRDefault="009444EA" w:rsidP="0048158C">
            <w:pPr>
              <w:jc w:val="center"/>
            </w:pPr>
            <w:r w:rsidRPr="00BF3EED">
              <w:t>ALTRE FONTI</w:t>
            </w:r>
          </w:p>
        </w:tc>
        <w:tc>
          <w:tcPr>
            <w:tcW w:w="113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224B742" w14:textId="77777777" w:rsidR="009444EA" w:rsidRPr="00BF3EED" w:rsidRDefault="009444EA" w:rsidP="0048158C">
            <w:pPr>
              <w:jc w:val="center"/>
            </w:pPr>
            <w:r w:rsidRPr="00BF3EED">
              <w:t>COMUNE</w:t>
            </w:r>
          </w:p>
        </w:tc>
        <w:tc>
          <w:tcPr>
            <w:tcW w:w="99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5971574" w14:textId="77777777" w:rsidR="009444EA" w:rsidRPr="00BF3EED" w:rsidRDefault="009444EA" w:rsidP="0048158C">
            <w:pPr>
              <w:jc w:val="center"/>
            </w:pPr>
            <w:r w:rsidRPr="00BF3EED">
              <w:t>PRIVATI</w:t>
            </w:r>
          </w:p>
        </w:tc>
        <w:tc>
          <w:tcPr>
            <w:tcW w:w="1984" w:type="dxa"/>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301EB8A4" w14:textId="77777777" w:rsidR="009444EA" w:rsidRPr="00BF3EED" w:rsidRDefault="009444EA" w:rsidP="000614DF"/>
        </w:tc>
      </w:tr>
      <w:tr w:rsidR="00D66FCE" w:rsidRPr="00BF3EED" w14:paraId="4C2B2A55" w14:textId="77777777" w:rsidTr="000D7864">
        <w:trPr>
          <w:trHeight w:val="315"/>
          <w:jc w:val="center"/>
        </w:trPr>
        <w:tc>
          <w:tcPr>
            <w:tcW w:w="19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213BFFA" w14:textId="4B9F7DE2" w:rsidR="009444EA" w:rsidRPr="00BF3EED" w:rsidRDefault="009444EA" w:rsidP="000614DF"/>
        </w:tc>
        <w:tc>
          <w:tcPr>
            <w:tcW w:w="2288"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AB8B22A" w14:textId="77777777" w:rsidR="009444EA" w:rsidRPr="00BF3EED" w:rsidRDefault="009444EA" w:rsidP="000614DF">
            <w:r w:rsidRPr="00BF3EED">
              <w:t> </w:t>
            </w:r>
          </w:p>
        </w:tc>
        <w:tc>
          <w:tcPr>
            <w:tcW w:w="1417"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A97AEA7" w14:textId="77777777" w:rsidR="009444EA" w:rsidRPr="00BF3EED" w:rsidRDefault="009444EA" w:rsidP="000614DF">
            <w:r w:rsidRPr="00BF3EED">
              <w:t> </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58141BC0" w14:textId="77777777" w:rsidR="009444EA" w:rsidRPr="00BF3EED" w:rsidRDefault="009444EA" w:rsidP="000614DF">
            <w:r w:rsidRPr="00BF3EED">
              <w:t> </w:t>
            </w:r>
          </w:p>
        </w:tc>
        <w:tc>
          <w:tcPr>
            <w:tcW w:w="993"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167981D9" w14:textId="77777777" w:rsidR="009444EA" w:rsidRPr="00BF3EED" w:rsidRDefault="009444EA" w:rsidP="000614DF">
            <w:r w:rsidRPr="00BF3EED">
              <w:t> </w:t>
            </w:r>
          </w:p>
        </w:tc>
        <w:tc>
          <w:tcPr>
            <w:tcW w:w="198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E77274A" w14:textId="77777777" w:rsidR="009444EA" w:rsidRPr="00BF3EED" w:rsidRDefault="009444EA" w:rsidP="000614DF">
            <w:r w:rsidRPr="00BF3EED">
              <w:t> </w:t>
            </w:r>
          </w:p>
        </w:tc>
      </w:tr>
      <w:tr w:rsidR="00D66FCE" w:rsidRPr="00BF3EED" w14:paraId="11784297" w14:textId="77777777" w:rsidTr="003326D8">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3E0A9" w14:textId="0AB07C59" w:rsidR="009444EA" w:rsidRPr="00BF3EED" w:rsidRDefault="009444EA" w:rsidP="000614DF"/>
        </w:tc>
        <w:tc>
          <w:tcPr>
            <w:tcW w:w="2288"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42CE8ECF" w14:textId="77777777" w:rsidR="009444EA" w:rsidRPr="00BF3EED" w:rsidRDefault="009444EA" w:rsidP="000614DF">
            <w:r w:rsidRPr="00BF3EED">
              <w:t> </w:t>
            </w:r>
          </w:p>
        </w:tc>
        <w:tc>
          <w:tcPr>
            <w:tcW w:w="1417" w:type="dxa"/>
            <w:tcBorders>
              <w:top w:val="nil"/>
              <w:left w:val="nil"/>
              <w:bottom w:val="single" w:sz="4" w:space="0" w:color="auto"/>
              <w:right w:val="single" w:sz="4" w:space="0" w:color="auto"/>
            </w:tcBorders>
            <w:shd w:val="clear" w:color="auto" w:fill="auto"/>
            <w:noWrap/>
            <w:vAlign w:val="bottom"/>
            <w:hideMark/>
          </w:tcPr>
          <w:p w14:paraId="094965C2" w14:textId="77777777" w:rsidR="009444EA" w:rsidRPr="00BF3EED" w:rsidRDefault="009444EA" w:rsidP="000614DF">
            <w:r w:rsidRPr="00BF3EED">
              <w:t> </w:t>
            </w:r>
          </w:p>
        </w:tc>
        <w:tc>
          <w:tcPr>
            <w:tcW w:w="1134" w:type="dxa"/>
            <w:tcBorders>
              <w:top w:val="nil"/>
              <w:left w:val="nil"/>
              <w:bottom w:val="single" w:sz="4" w:space="0" w:color="auto"/>
              <w:right w:val="single" w:sz="4" w:space="0" w:color="auto"/>
            </w:tcBorders>
            <w:shd w:val="clear" w:color="auto" w:fill="auto"/>
            <w:noWrap/>
            <w:vAlign w:val="bottom"/>
            <w:hideMark/>
          </w:tcPr>
          <w:p w14:paraId="5FD16CAF" w14:textId="77777777" w:rsidR="009444EA" w:rsidRPr="00BF3EED" w:rsidRDefault="009444EA" w:rsidP="000614DF">
            <w:r w:rsidRPr="00BF3EED">
              <w:t> </w:t>
            </w:r>
          </w:p>
        </w:tc>
        <w:tc>
          <w:tcPr>
            <w:tcW w:w="993" w:type="dxa"/>
            <w:tcBorders>
              <w:top w:val="nil"/>
              <w:left w:val="nil"/>
              <w:bottom w:val="single" w:sz="4" w:space="0" w:color="auto"/>
              <w:right w:val="single" w:sz="4" w:space="0" w:color="auto"/>
            </w:tcBorders>
            <w:shd w:val="clear" w:color="auto" w:fill="auto"/>
            <w:noWrap/>
            <w:vAlign w:val="bottom"/>
            <w:hideMark/>
          </w:tcPr>
          <w:p w14:paraId="00437209" w14:textId="77777777" w:rsidR="009444EA" w:rsidRPr="00BF3EED" w:rsidRDefault="009444EA" w:rsidP="000614DF">
            <w:r w:rsidRPr="00BF3EED">
              <w:t> </w:t>
            </w:r>
          </w:p>
        </w:tc>
        <w:tc>
          <w:tcPr>
            <w:tcW w:w="1984"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67A6B6F" w14:textId="77777777" w:rsidR="009444EA" w:rsidRPr="00BF3EED" w:rsidRDefault="009444EA" w:rsidP="000614DF">
            <w:r w:rsidRPr="00BF3EED">
              <w:t> </w:t>
            </w:r>
          </w:p>
        </w:tc>
      </w:tr>
      <w:tr w:rsidR="00D66FCE" w:rsidRPr="00BF3EED" w14:paraId="5F6C2CBA" w14:textId="77777777" w:rsidTr="003326D8">
        <w:trPr>
          <w:trHeight w:val="315"/>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9F64BC" w14:textId="6375E49B" w:rsidR="009444EA" w:rsidRPr="00BF3EED" w:rsidRDefault="009444EA" w:rsidP="000614DF"/>
        </w:tc>
        <w:tc>
          <w:tcPr>
            <w:tcW w:w="2288"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76E85DE1" w14:textId="77777777" w:rsidR="009444EA" w:rsidRPr="00BF3EED" w:rsidRDefault="009444EA" w:rsidP="000614DF">
            <w:r w:rsidRPr="00BF3EED">
              <w:t> </w:t>
            </w:r>
          </w:p>
        </w:tc>
        <w:tc>
          <w:tcPr>
            <w:tcW w:w="1417" w:type="dxa"/>
            <w:tcBorders>
              <w:top w:val="nil"/>
              <w:left w:val="nil"/>
              <w:bottom w:val="single" w:sz="4" w:space="0" w:color="auto"/>
              <w:right w:val="single" w:sz="4" w:space="0" w:color="auto"/>
            </w:tcBorders>
            <w:shd w:val="clear" w:color="auto" w:fill="auto"/>
            <w:noWrap/>
            <w:vAlign w:val="bottom"/>
            <w:hideMark/>
          </w:tcPr>
          <w:p w14:paraId="4B667BEC" w14:textId="77777777" w:rsidR="009444EA" w:rsidRPr="00BF3EED" w:rsidRDefault="009444EA" w:rsidP="000614DF">
            <w:r w:rsidRPr="00BF3EED">
              <w:t> </w:t>
            </w:r>
          </w:p>
        </w:tc>
        <w:tc>
          <w:tcPr>
            <w:tcW w:w="1134" w:type="dxa"/>
            <w:tcBorders>
              <w:top w:val="nil"/>
              <w:left w:val="nil"/>
              <w:bottom w:val="single" w:sz="4" w:space="0" w:color="auto"/>
              <w:right w:val="single" w:sz="4" w:space="0" w:color="auto"/>
            </w:tcBorders>
            <w:shd w:val="clear" w:color="auto" w:fill="auto"/>
            <w:noWrap/>
            <w:vAlign w:val="bottom"/>
            <w:hideMark/>
          </w:tcPr>
          <w:p w14:paraId="35ACD7E3" w14:textId="77777777" w:rsidR="009444EA" w:rsidRPr="00BF3EED" w:rsidRDefault="009444EA" w:rsidP="000614DF">
            <w:r w:rsidRPr="00BF3EED">
              <w:t> </w:t>
            </w:r>
          </w:p>
        </w:tc>
        <w:tc>
          <w:tcPr>
            <w:tcW w:w="993" w:type="dxa"/>
            <w:tcBorders>
              <w:top w:val="nil"/>
              <w:left w:val="nil"/>
              <w:bottom w:val="single" w:sz="4" w:space="0" w:color="auto"/>
              <w:right w:val="single" w:sz="4" w:space="0" w:color="auto"/>
            </w:tcBorders>
            <w:shd w:val="clear" w:color="auto" w:fill="auto"/>
            <w:noWrap/>
            <w:vAlign w:val="bottom"/>
            <w:hideMark/>
          </w:tcPr>
          <w:p w14:paraId="42E3006C" w14:textId="77777777" w:rsidR="009444EA" w:rsidRPr="00BF3EED" w:rsidRDefault="009444EA" w:rsidP="000614DF">
            <w:r w:rsidRPr="00BF3EED">
              <w:t> </w:t>
            </w:r>
          </w:p>
        </w:tc>
        <w:tc>
          <w:tcPr>
            <w:tcW w:w="1984" w:type="dxa"/>
            <w:tcBorders>
              <w:top w:val="single" w:sz="4" w:space="0" w:color="auto"/>
              <w:left w:val="nil"/>
              <w:bottom w:val="double" w:sz="6" w:space="0" w:color="auto"/>
              <w:right w:val="single" w:sz="4" w:space="0" w:color="000000" w:themeColor="text1"/>
            </w:tcBorders>
            <w:shd w:val="clear" w:color="auto" w:fill="auto"/>
            <w:noWrap/>
            <w:vAlign w:val="bottom"/>
            <w:hideMark/>
          </w:tcPr>
          <w:p w14:paraId="19940AB9" w14:textId="77777777" w:rsidR="009444EA" w:rsidRPr="00BF3EED" w:rsidRDefault="009444EA" w:rsidP="000614DF">
            <w:r w:rsidRPr="00BF3EED">
              <w:t> </w:t>
            </w:r>
          </w:p>
        </w:tc>
      </w:tr>
      <w:tr w:rsidR="00D66FCE" w:rsidRPr="00BF3EED" w14:paraId="29BAA559" w14:textId="77777777" w:rsidTr="003326D8">
        <w:trPr>
          <w:trHeight w:val="315"/>
          <w:jc w:val="center"/>
        </w:trPr>
        <w:tc>
          <w:tcPr>
            <w:tcW w:w="4248" w:type="dxa"/>
            <w:gridSpan w:val="2"/>
            <w:tcBorders>
              <w:top w:val="double" w:sz="6" w:space="0" w:color="auto"/>
              <w:left w:val="single" w:sz="4" w:space="0" w:color="auto"/>
              <w:bottom w:val="single" w:sz="4" w:space="0" w:color="auto"/>
              <w:right w:val="single" w:sz="4" w:space="0" w:color="000000" w:themeColor="text1"/>
            </w:tcBorders>
            <w:shd w:val="clear" w:color="auto" w:fill="auto"/>
            <w:noWrap/>
            <w:vAlign w:val="bottom"/>
            <w:hideMark/>
          </w:tcPr>
          <w:p w14:paraId="53FCCD63" w14:textId="3CD0085E" w:rsidR="009444EA" w:rsidRPr="00BF3EED" w:rsidRDefault="009444EA" w:rsidP="000614DF">
            <w:r w:rsidRPr="00BF3EED">
              <w:t xml:space="preserve">TOTALE </w:t>
            </w:r>
          </w:p>
        </w:tc>
        <w:tc>
          <w:tcPr>
            <w:tcW w:w="1417"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2460256F" w14:textId="77777777" w:rsidR="009444EA" w:rsidRPr="00BF3EED" w:rsidRDefault="009444EA" w:rsidP="000614DF">
            <w:r w:rsidRPr="00BF3EED">
              <w:t> </w:t>
            </w:r>
          </w:p>
        </w:tc>
        <w:tc>
          <w:tcPr>
            <w:tcW w:w="1134"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1788DE55" w14:textId="77777777" w:rsidR="009444EA" w:rsidRPr="00BF3EED" w:rsidRDefault="009444EA" w:rsidP="000614DF">
            <w:r w:rsidRPr="00BF3EED">
              <w:t> </w:t>
            </w:r>
          </w:p>
        </w:tc>
        <w:tc>
          <w:tcPr>
            <w:tcW w:w="993"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78C60F88" w14:textId="77777777" w:rsidR="009444EA" w:rsidRPr="00BF3EED" w:rsidRDefault="009444EA" w:rsidP="000614DF">
            <w:r w:rsidRPr="00BF3EED">
              <w:t> </w:t>
            </w:r>
          </w:p>
        </w:tc>
        <w:tc>
          <w:tcPr>
            <w:tcW w:w="1984" w:type="dxa"/>
            <w:tcBorders>
              <w:top w:val="double" w:sz="6" w:space="0" w:color="auto"/>
              <w:left w:val="nil"/>
              <w:bottom w:val="single" w:sz="4" w:space="0" w:color="auto"/>
              <w:right w:val="single" w:sz="4" w:space="0" w:color="000000" w:themeColor="text1"/>
            </w:tcBorders>
            <w:shd w:val="clear" w:color="auto" w:fill="auto"/>
            <w:noWrap/>
            <w:vAlign w:val="bottom"/>
            <w:hideMark/>
          </w:tcPr>
          <w:p w14:paraId="614EDE7F" w14:textId="77777777" w:rsidR="009444EA" w:rsidRPr="00BF3EED" w:rsidRDefault="009444EA" w:rsidP="000614DF">
            <w:r w:rsidRPr="00BF3EED">
              <w:t> </w:t>
            </w:r>
          </w:p>
        </w:tc>
      </w:tr>
    </w:tbl>
    <w:p w14:paraId="17BF0D31" w14:textId="77777777" w:rsidR="0071679B" w:rsidRPr="00BF3EED" w:rsidRDefault="0071679B" w:rsidP="000614DF"/>
    <w:p w14:paraId="4ECB4692" w14:textId="5777532F" w:rsidR="003204EF" w:rsidRPr="00BF3EED" w:rsidRDefault="003204EF" w:rsidP="003326D8">
      <w:pPr>
        <w:jc w:val="center"/>
        <w:rPr>
          <w:sz w:val="20"/>
        </w:rPr>
      </w:pPr>
      <w:r w:rsidRPr="00BF3EED">
        <w:rPr>
          <w:sz w:val="20"/>
        </w:rPr>
        <w:t xml:space="preserve">Tabella 3 </w:t>
      </w:r>
      <w:r w:rsidR="00CC11B0" w:rsidRPr="00BF3EED">
        <w:rPr>
          <w:sz w:val="20"/>
        </w:rPr>
        <w:t>–</w:t>
      </w:r>
      <w:r w:rsidRPr="00BF3EED">
        <w:rPr>
          <w:sz w:val="20"/>
        </w:rPr>
        <w:t xml:space="preserve"> </w:t>
      </w:r>
      <w:r w:rsidR="00CC11B0" w:rsidRPr="00BF3EED">
        <w:rPr>
          <w:sz w:val="20"/>
        </w:rPr>
        <w:t>Leva fina</w:t>
      </w:r>
      <w:r w:rsidR="00D339CA" w:rsidRPr="00BF3EED">
        <w:rPr>
          <w:sz w:val="20"/>
        </w:rPr>
        <w:t>nziaria del contributo</w:t>
      </w:r>
      <w:r w:rsidR="00491C4D" w:rsidRPr="00BF3EED">
        <w:rPr>
          <w:sz w:val="20"/>
        </w:rPr>
        <w:t xml:space="preserve"> Stato/Regione</w:t>
      </w:r>
    </w:p>
    <w:tbl>
      <w:tblPr>
        <w:tblW w:w="10430" w:type="dxa"/>
        <w:jc w:val="center"/>
        <w:tblCellMar>
          <w:left w:w="70" w:type="dxa"/>
          <w:right w:w="70" w:type="dxa"/>
        </w:tblCellMar>
        <w:tblLook w:val="04A0" w:firstRow="1" w:lastRow="0" w:firstColumn="1" w:lastColumn="0" w:noHBand="0" w:noVBand="1"/>
      </w:tblPr>
      <w:tblGrid>
        <w:gridCol w:w="1838"/>
        <w:gridCol w:w="1559"/>
        <w:gridCol w:w="1418"/>
        <w:gridCol w:w="1559"/>
        <w:gridCol w:w="1418"/>
        <w:gridCol w:w="1417"/>
        <w:gridCol w:w="1221"/>
      </w:tblGrid>
      <w:tr w:rsidR="007C2B35" w:rsidRPr="00BF3EED" w14:paraId="36445246" w14:textId="77777777" w:rsidTr="002E153E">
        <w:trPr>
          <w:trHeight w:val="300"/>
          <w:jc w:val="center"/>
        </w:trPr>
        <w:tc>
          <w:tcPr>
            <w:tcW w:w="1838" w:type="dxa"/>
            <w:tcBorders>
              <w:top w:val="single" w:sz="4" w:space="0" w:color="auto"/>
              <w:left w:val="single" w:sz="4" w:space="0" w:color="auto"/>
              <w:bottom w:val="nil"/>
              <w:right w:val="single" w:sz="4" w:space="0" w:color="000000"/>
            </w:tcBorders>
            <w:shd w:val="clear" w:color="auto" w:fill="auto"/>
            <w:noWrap/>
            <w:vAlign w:val="center"/>
            <w:hideMark/>
          </w:tcPr>
          <w:p w14:paraId="2AA7280D" w14:textId="77777777" w:rsidR="007C2B35" w:rsidRPr="00BF3EED" w:rsidRDefault="007C2B35" w:rsidP="0048158C">
            <w:pPr>
              <w:jc w:val="center"/>
            </w:pPr>
            <w:r w:rsidRPr="00BF3EED">
              <w:t>RISORSE BANDO RU</w:t>
            </w:r>
          </w:p>
        </w:tc>
        <w:tc>
          <w:tcPr>
            <w:tcW w:w="5954" w:type="dxa"/>
            <w:gridSpan w:val="4"/>
            <w:tcBorders>
              <w:top w:val="single" w:sz="4" w:space="0" w:color="auto"/>
              <w:left w:val="nil"/>
              <w:bottom w:val="nil"/>
              <w:right w:val="single" w:sz="4" w:space="0" w:color="000000"/>
            </w:tcBorders>
            <w:shd w:val="clear" w:color="auto" w:fill="auto"/>
            <w:noWrap/>
            <w:vAlign w:val="center"/>
            <w:hideMark/>
          </w:tcPr>
          <w:p w14:paraId="34DEB0C4" w14:textId="33F12BCF" w:rsidR="007C2B35" w:rsidRPr="00BF3EED" w:rsidRDefault="007C2B35" w:rsidP="0048158C">
            <w:pPr>
              <w:jc w:val="center"/>
            </w:pPr>
            <w:r w:rsidRPr="00BF3EED">
              <w:t>RISORSE LOCALI</w:t>
            </w:r>
          </w:p>
        </w:tc>
        <w:tc>
          <w:tcPr>
            <w:tcW w:w="1417" w:type="dxa"/>
            <w:vMerge w:val="restart"/>
            <w:tcBorders>
              <w:top w:val="single" w:sz="4" w:space="0" w:color="auto"/>
              <w:left w:val="nil"/>
              <w:right w:val="single" w:sz="4" w:space="0" w:color="000000"/>
            </w:tcBorders>
            <w:shd w:val="clear" w:color="auto" w:fill="auto"/>
            <w:vAlign w:val="center"/>
          </w:tcPr>
          <w:p w14:paraId="69B8469F" w14:textId="1BF0A708" w:rsidR="007C2B35" w:rsidRPr="00BF3EED" w:rsidRDefault="007C2B35" w:rsidP="0048158C">
            <w:pPr>
              <w:jc w:val="center"/>
            </w:pPr>
            <w:r w:rsidRPr="00BF3EED">
              <w:t>TOTALE</w:t>
            </w:r>
          </w:p>
        </w:tc>
        <w:tc>
          <w:tcPr>
            <w:tcW w:w="122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D7A420A" w14:textId="367DCC16" w:rsidR="007C2B35" w:rsidRPr="00BF3EED" w:rsidRDefault="007C2B35" w:rsidP="000614DF">
            <w:pPr>
              <w:rPr>
                <w:vertAlign w:val="subscript"/>
              </w:rPr>
            </w:pPr>
            <w:r w:rsidRPr="00BF3EED">
              <w:t>LEVA</w:t>
            </w:r>
            <w:r w:rsidRPr="00BF3EED">
              <w:rPr>
                <w:vertAlign w:val="subscript"/>
              </w:rPr>
              <w:t>2</w:t>
            </w:r>
          </w:p>
        </w:tc>
      </w:tr>
      <w:tr w:rsidR="00BD4D54" w:rsidRPr="00BF3EED" w14:paraId="1E55E74F" w14:textId="77777777" w:rsidTr="00A27E97">
        <w:trPr>
          <w:trHeight w:val="315"/>
          <w:jc w:val="center"/>
        </w:trPr>
        <w:tc>
          <w:tcPr>
            <w:tcW w:w="183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AAF61CC" w14:textId="45AD82E9" w:rsidR="00BD4D54" w:rsidRPr="00BF3EED" w:rsidRDefault="00BD4D54" w:rsidP="00A27E97">
            <w:pPr>
              <w:jc w:val="center"/>
            </w:pPr>
            <w:r w:rsidRPr="00BF3EED">
              <w:t>RISORSE FSC</w:t>
            </w:r>
          </w:p>
        </w:tc>
        <w:tc>
          <w:tcPr>
            <w:tcW w:w="1559" w:type="dxa"/>
            <w:tcBorders>
              <w:top w:val="single" w:sz="4" w:space="0" w:color="auto"/>
              <w:left w:val="nil"/>
              <w:bottom w:val="double" w:sz="6" w:space="0" w:color="auto"/>
              <w:right w:val="single" w:sz="4" w:space="0" w:color="auto"/>
            </w:tcBorders>
            <w:shd w:val="clear" w:color="auto" w:fill="auto"/>
            <w:noWrap/>
            <w:vAlign w:val="center"/>
            <w:hideMark/>
          </w:tcPr>
          <w:p w14:paraId="05478D74" w14:textId="77777777" w:rsidR="00BD4D54" w:rsidRPr="00BF3EED" w:rsidRDefault="00BD4D54" w:rsidP="00A27E97">
            <w:pPr>
              <w:jc w:val="center"/>
            </w:pPr>
            <w:r w:rsidRPr="00BF3EED">
              <w:t>ALTRE FONTI</w:t>
            </w:r>
          </w:p>
        </w:tc>
        <w:tc>
          <w:tcPr>
            <w:tcW w:w="1418" w:type="dxa"/>
            <w:tcBorders>
              <w:top w:val="single" w:sz="4" w:space="0" w:color="auto"/>
              <w:left w:val="nil"/>
              <w:bottom w:val="double" w:sz="6" w:space="0" w:color="auto"/>
              <w:right w:val="single" w:sz="4" w:space="0" w:color="auto"/>
            </w:tcBorders>
            <w:shd w:val="clear" w:color="auto" w:fill="auto"/>
            <w:noWrap/>
            <w:vAlign w:val="center"/>
            <w:hideMark/>
          </w:tcPr>
          <w:p w14:paraId="250A536A" w14:textId="77777777" w:rsidR="00BD4D54" w:rsidRPr="00BF3EED" w:rsidRDefault="00BD4D54" w:rsidP="00A27E97">
            <w:pPr>
              <w:jc w:val="center"/>
            </w:pPr>
            <w:r w:rsidRPr="00BF3EED">
              <w:t>COMUNE</w:t>
            </w:r>
          </w:p>
        </w:tc>
        <w:tc>
          <w:tcPr>
            <w:tcW w:w="1559" w:type="dxa"/>
            <w:tcBorders>
              <w:top w:val="single" w:sz="4" w:space="0" w:color="auto"/>
              <w:left w:val="nil"/>
              <w:bottom w:val="double" w:sz="6" w:space="0" w:color="auto"/>
              <w:right w:val="single" w:sz="4" w:space="0" w:color="auto"/>
            </w:tcBorders>
            <w:shd w:val="clear" w:color="auto" w:fill="auto"/>
            <w:noWrap/>
            <w:vAlign w:val="center"/>
            <w:hideMark/>
          </w:tcPr>
          <w:p w14:paraId="182ECCCC" w14:textId="77777777" w:rsidR="00BD4D54" w:rsidRPr="00BF3EED" w:rsidRDefault="00BD4D54" w:rsidP="00A27E97">
            <w:pPr>
              <w:jc w:val="center"/>
            </w:pPr>
            <w:r w:rsidRPr="00BF3EED">
              <w:t>PRIVATI</w:t>
            </w:r>
          </w:p>
        </w:tc>
        <w:tc>
          <w:tcPr>
            <w:tcW w:w="1418" w:type="dxa"/>
            <w:tcBorders>
              <w:top w:val="single" w:sz="4" w:space="0" w:color="auto"/>
              <w:left w:val="nil"/>
              <w:bottom w:val="double" w:sz="6" w:space="0" w:color="auto"/>
              <w:right w:val="single" w:sz="4" w:space="0" w:color="auto"/>
            </w:tcBorders>
            <w:shd w:val="clear" w:color="auto" w:fill="auto"/>
            <w:noWrap/>
            <w:vAlign w:val="center"/>
            <w:hideMark/>
          </w:tcPr>
          <w:p w14:paraId="7B4E09AD" w14:textId="4FCE89AD" w:rsidR="00BD4D54" w:rsidRPr="00BF3EED" w:rsidRDefault="00BD4D54" w:rsidP="00A27E97">
            <w:pPr>
              <w:jc w:val="center"/>
            </w:pPr>
            <w:r w:rsidRPr="00BF3EED">
              <w:t>TOTALE LOCALI</w:t>
            </w:r>
          </w:p>
        </w:tc>
        <w:tc>
          <w:tcPr>
            <w:tcW w:w="1417" w:type="dxa"/>
            <w:vMerge/>
            <w:tcBorders>
              <w:left w:val="nil"/>
              <w:bottom w:val="double" w:sz="6" w:space="0" w:color="auto"/>
              <w:right w:val="single" w:sz="4" w:space="0" w:color="000000"/>
            </w:tcBorders>
            <w:shd w:val="clear" w:color="auto" w:fill="auto"/>
            <w:vAlign w:val="center"/>
          </w:tcPr>
          <w:p w14:paraId="567365EE" w14:textId="5F23CBCB" w:rsidR="00BD4D54" w:rsidRPr="00BF3EED" w:rsidRDefault="00BD4D54" w:rsidP="00A27E97">
            <w:pPr>
              <w:jc w:val="center"/>
            </w:pPr>
          </w:p>
        </w:tc>
        <w:tc>
          <w:tcPr>
            <w:tcW w:w="1221" w:type="dxa"/>
            <w:vMerge/>
            <w:tcBorders>
              <w:top w:val="single" w:sz="4" w:space="0" w:color="auto"/>
              <w:left w:val="single" w:sz="4" w:space="0" w:color="000000"/>
              <w:bottom w:val="double" w:sz="6" w:space="0" w:color="000000"/>
              <w:right w:val="single" w:sz="4" w:space="0" w:color="auto"/>
            </w:tcBorders>
            <w:shd w:val="clear" w:color="auto" w:fill="auto"/>
            <w:vAlign w:val="center"/>
            <w:hideMark/>
          </w:tcPr>
          <w:p w14:paraId="241A41AA" w14:textId="77777777" w:rsidR="00BD4D54" w:rsidRPr="00BF3EED" w:rsidRDefault="00BD4D54" w:rsidP="00A27E97">
            <w:pPr>
              <w:jc w:val="center"/>
            </w:pPr>
          </w:p>
        </w:tc>
      </w:tr>
      <w:tr w:rsidR="00BD4D54" w:rsidRPr="00BF3EED" w14:paraId="0AB8C402" w14:textId="77777777" w:rsidTr="002E153E">
        <w:trPr>
          <w:trHeight w:val="705"/>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F69D71" w14:textId="1AF81F61" w:rsidR="00BD4D54" w:rsidRPr="00BF3EED" w:rsidRDefault="00BD4D54" w:rsidP="00BD4D54"/>
        </w:tc>
        <w:tc>
          <w:tcPr>
            <w:tcW w:w="1559" w:type="dxa"/>
            <w:tcBorders>
              <w:top w:val="nil"/>
              <w:left w:val="nil"/>
              <w:bottom w:val="single" w:sz="4" w:space="0" w:color="auto"/>
              <w:right w:val="single" w:sz="4" w:space="0" w:color="auto"/>
            </w:tcBorders>
            <w:shd w:val="clear" w:color="auto" w:fill="auto"/>
            <w:noWrap/>
            <w:vAlign w:val="bottom"/>
            <w:hideMark/>
          </w:tcPr>
          <w:p w14:paraId="7A02F8D9" w14:textId="3BD88DF3" w:rsidR="00BD4D54" w:rsidRPr="00BF3EED" w:rsidRDefault="00BD4D54" w:rsidP="000614DF"/>
        </w:tc>
        <w:tc>
          <w:tcPr>
            <w:tcW w:w="1418" w:type="dxa"/>
            <w:tcBorders>
              <w:top w:val="nil"/>
              <w:left w:val="nil"/>
              <w:bottom w:val="single" w:sz="4" w:space="0" w:color="auto"/>
              <w:right w:val="single" w:sz="4" w:space="0" w:color="auto"/>
            </w:tcBorders>
            <w:shd w:val="clear" w:color="auto" w:fill="auto"/>
            <w:noWrap/>
            <w:vAlign w:val="bottom"/>
            <w:hideMark/>
          </w:tcPr>
          <w:p w14:paraId="5F11A653" w14:textId="7DCA8894" w:rsidR="00BD4D54" w:rsidRPr="00BF3EED" w:rsidRDefault="00BD4D54" w:rsidP="000614DF"/>
        </w:tc>
        <w:tc>
          <w:tcPr>
            <w:tcW w:w="1559" w:type="dxa"/>
            <w:tcBorders>
              <w:top w:val="nil"/>
              <w:left w:val="nil"/>
              <w:bottom w:val="single" w:sz="4" w:space="0" w:color="auto"/>
              <w:right w:val="single" w:sz="4" w:space="0" w:color="auto"/>
            </w:tcBorders>
            <w:shd w:val="clear" w:color="auto" w:fill="auto"/>
            <w:noWrap/>
            <w:vAlign w:val="bottom"/>
            <w:hideMark/>
          </w:tcPr>
          <w:p w14:paraId="4326A3FB" w14:textId="77777777" w:rsidR="00BD4D54" w:rsidRPr="00BF3EED" w:rsidRDefault="00BD4D54" w:rsidP="000614DF">
            <w:r w:rsidRPr="00BF3EED">
              <w:t> </w:t>
            </w:r>
          </w:p>
        </w:tc>
        <w:tc>
          <w:tcPr>
            <w:tcW w:w="1418" w:type="dxa"/>
            <w:tcBorders>
              <w:top w:val="nil"/>
              <w:left w:val="nil"/>
              <w:bottom w:val="single" w:sz="4" w:space="0" w:color="auto"/>
              <w:right w:val="single" w:sz="4" w:space="0" w:color="auto"/>
            </w:tcBorders>
            <w:shd w:val="clear" w:color="auto" w:fill="auto"/>
            <w:noWrap/>
            <w:vAlign w:val="bottom"/>
            <w:hideMark/>
          </w:tcPr>
          <w:p w14:paraId="2BD711AE" w14:textId="77777777" w:rsidR="00BD4D54" w:rsidRPr="00BF3EED" w:rsidRDefault="00BD4D54" w:rsidP="000614DF">
            <w:r w:rsidRPr="00BF3EED">
              <w:t> </w:t>
            </w:r>
          </w:p>
        </w:tc>
        <w:tc>
          <w:tcPr>
            <w:tcW w:w="1417" w:type="dxa"/>
            <w:tcBorders>
              <w:top w:val="nil"/>
              <w:left w:val="nil"/>
              <w:bottom w:val="single" w:sz="4" w:space="0" w:color="auto"/>
              <w:right w:val="single" w:sz="4" w:space="0" w:color="auto"/>
            </w:tcBorders>
            <w:shd w:val="clear" w:color="auto" w:fill="auto"/>
            <w:vAlign w:val="bottom"/>
          </w:tcPr>
          <w:p w14:paraId="3C6DA841" w14:textId="68A20CEF" w:rsidR="00BD4D54" w:rsidRPr="00BF3EED" w:rsidRDefault="00BD4D54" w:rsidP="000614DF"/>
        </w:tc>
        <w:tc>
          <w:tcPr>
            <w:tcW w:w="1221" w:type="dxa"/>
            <w:tcBorders>
              <w:top w:val="nil"/>
              <w:left w:val="nil"/>
              <w:bottom w:val="single" w:sz="4" w:space="0" w:color="auto"/>
              <w:right w:val="single" w:sz="4" w:space="0" w:color="auto"/>
            </w:tcBorders>
            <w:shd w:val="clear" w:color="auto" w:fill="auto"/>
            <w:noWrap/>
            <w:vAlign w:val="bottom"/>
            <w:hideMark/>
          </w:tcPr>
          <w:p w14:paraId="55DC97CF" w14:textId="77777777" w:rsidR="00BD4D54" w:rsidRPr="00BF3EED" w:rsidRDefault="00BD4D54" w:rsidP="000614DF">
            <w:r w:rsidRPr="00BF3EED">
              <w:t> </w:t>
            </w:r>
          </w:p>
        </w:tc>
      </w:tr>
    </w:tbl>
    <w:p w14:paraId="1C2B5A10" w14:textId="6C025C97" w:rsidR="1637D2DD" w:rsidRPr="00BF3EED" w:rsidRDefault="76E2CC65" w:rsidP="000614DF">
      <w:pPr>
        <w:rPr>
          <w:b/>
          <w:sz w:val="20"/>
          <w:szCs w:val="20"/>
        </w:rPr>
      </w:pPr>
      <w:r w:rsidRPr="00BF3EED">
        <w:rPr>
          <w:sz w:val="20"/>
          <w:szCs w:val="20"/>
          <w:vertAlign w:val="subscript"/>
        </w:rPr>
        <w:t>2</w:t>
      </w:r>
      <w:r w:rsidRPr="00BF3EED">
        <w:rPr>
          <w:sz w:val="20"/>
          <w:szCs w:val="20"/>
        </w:rPr>
        <w:t xml:space="preserve"> </w:t>
      </w:r>
      <w:r w:rsidR="00BD5CD5" w:rsidRPr="00BF3EED">
        <w:rPr>
          <w:sz w:val="20"/>
          <w:szCs w:val="20"/>
        </w:rPr>
        <w:t>È</w:t>
      </w:r>
      <w:r w:rsidR="00B619D0" w:rsidRPr="00BF3EED">
        <w:rPr>
          <w:sz w:val="20"/>
          <w:szCs w:val="20"/>
        </w:rPr>
        <w:t xml:space="preserve"> rappresentata dalla formula: </w:t>
      </w:r>
      <w:r w:rsidR="00EA4A0B" w:rsidRPr="00BF3EED">
        <w:rPr>
          <w:b/>
          <w:sz w:val="20"/>
          <w:szCs w:val="20"/>
        </w:rPr>
        <w:t>(</w:t>
      </w:r>
      <w:r w:rsidR="006812F6" w:rsidRPr="00BF3EED">
        <w:rPr>
          <w:b/>
          <w:sz w:val="20"/>
          <w:szCs w:val="20"/>
        </w:rPr>
        <w:t xml:space="preserve">risorse </w:t>
      </w:r>
      <w:r w:rsidR="00EA4A0B" w:rsidRPr="00BF3EED">
        <w:rPr>
          <w:b/>
          <w:sz w:val="20"/>
          <w:szCs w:val="20"/>
        </w:rPr>
        <w:t>Bando RU</w:t>
      </w:r>
      <w:r w:rsidR="006812F6" w:rsidRPr="00BF3EED">
        <w:rPr>
          <w:b/>
          <w:sz w:val="20"/>
          <w:szCs w:val="20"/>
        </w:rPr>
        <w:t xml:space="preserve"> + risorse locali</w:t>
      </w:r>
      <w:r w:rsidR="00EA4A0B" w:rsidRPr="00BF3EED">
        <w:rPr>
          <w:b/>
          <w:sz w:val="20"/>
          <w:szCs w:val="20"/>
        </w:rPr>
        <w:t>)</w:t>
      </w:r>
      <w:r w:rsidR="001B5EB7" w:rsidRPr="00BF3EED">
        <w:rPr>
          <w:b/>
          <w:sz w:val="20"/>
          <w:szCs w:val="20"/>
        </w:rPr>
        <w:t xml:space="preserve"> </w:t>
      </w:r>
      <w:r w:rsidR="00D048F1" w:rsidRPr="00BF3EED">
        <w:rPr>
          <w:b/>
          <w:sz w:val="20"/>
          <w:szCs w:val="20"/>
        </w:rPr>
        <w:t>/</w:t>
      </w:r>
      <w:r w:rsidR="006812F6" w:rsidRPr="00BF3EED">
        <w:rPr>
          <w:b/>
          <w:sz w:val="20"/>
          <w:szCs w:val="20"/>
        </w:rPr>
        <w:t xml:space="preserve">risorse </w:t>
      </w:r>
      <w:r w:rsidR="00EA4A0B" w:rsidRPr="00BF3EED">
        <w:rPr>
          <w:b/>
          <w:sz w:val="20"/>
          <w:szCs w:val="20"/>
        </w:rPr>
        <w:t>Bando RU</w:t>
      </w:r>
    </w:p>
    <w:p w14:paraId="7328E10F" w14:textId="040D6A78" w:rsidR="00615609" w:rsidRPr="00BF3EED" w:rsidRDefault="00990D6F" w:rsidP="000614DF">
      <w:pPr>
        <w:rPr>
          <w:vertAlign w:val="superscript"/>
        </w:rPr>
      </w:pPr>
      <w:r w:rsidRPr="00BF3EED">
        <w:rPr>
          <w:vertAlign w:val="superscript"/>
        </w:rPr>
        <w:t xml:space="preserve"> </w:t>
      </w:r>
    </w:p>
    <w:p w14:paraId="479D9C36" w14:textId="0D471772" w:rsidR="00D604B6" w:rsidRPr="00BF3EED" w:rsidRDefault="76E2CC65" w:rsidP="00EC67A4">
      <w:pPr>
        <w:pStyle w:val="Titolo1"/>
      </w:pPr>
      <w:r w:rsidRPr="00BF3EED">
        <w:t>Art. 6 Obblighi dei soggetti partecipanti</w:t>
      </w:r>
    </w:p>
    <w:p w14:paraId="2E94A577" w14:textId="7E06CE00" w:rsidR="00A3383E" w:rsidRPr="00BF3EED" w:rsidRDefault="57AEB7CE" w:rsidP="000614DF">
      <w:r w:rsidRPr="00BF3EED">
        <w:t>Il Comune di_______________ si impegna:</w:t>
      </w:r>
    </w:p>
    <w:p w14:paraId="0DC3D354" w14:textId="4A6D0308" w:rsidR="008164E8" w:rsidRPr="00BF3EED" w:rsidRDefault="007F383B" w:rsidP="000614DF">
      <w:pPr>
        <w:pStyle w:val="Paragrafoelenco"/>
        <w:numPr>
          <w:ilvl w:val="0"/>
          <w:numId w:val="11"/>
        </w:numPr>
      </w:pPr>
      <w:r>
        <w:t xml:space="preserve">a </w:t>
      </w:r>
      <w:r w:rsidR="57AEB7CE" w:rsidRPr="00BF3EED">
        <w:t xml:space="preserve">cofinanziare, conformemente a quanto previsto dall’art. </w:t>
      </w:r>
      <w:r>
        <w:t>3</w:t>
      </w:r>
      <w:r w:rsidR="57AEB7CE" w:rsidRPr="00BF3EED">
        <w:t xml:space="preserve"> del Bando RU, con risorse locali (pubbliche e/o private) di importo pari ad euro __________________ come indicato nella tabella</w:t>
      </w:r>
      <w:r w:rsidR="00E629B9" w:rsidRPr="00BF3EED">
        <w:t xml:space="preserve"> 1</w:t>
      </w:r>
      <w:r w:rsidR="57AEB7CE" w:rsidRPr="00BF3EED">
        <w:t xml:space="preserve"> di cui al precedente art. 5; </w:t>
      </w:r>
    </w:p>
    <w:p w14:paraId="1ED31057" w14:textId="1B775583" w:rsidR="486E04AF" w:rsidRPr="00BF3EED" w:rsidRDefault="19E95E3D" w:rsidP="000614DF">
      <w:pPr>
        <w:pStyle w:val="Paragrafoelenco"/>
        <w:numPr>
          <w:ilvl w:val="0"/>
          <w:numId w:val="11"/>
        </w:numPr>
        <w:rPr>
          <w:color w:val="000000" w:themeColor="text1"/>
        </w:rPr>
      </w:pPr>
      <w:r w:rsidRPr="00BF3EED">
        <w:t>a garantire l’eventuale copertura finanziaria degli interventi e/o azioni che prevedono l’apporto di risorse private attraverso idonee convenzioni</w:t>
      </w:r>
      <w:r w:rsidRPr="00BF3EED">
        <w:rPr>
          <w:i/>
          <w:iCs/>
        </w:rPr>
        <w:t xml:space="preserve"> </w:t>
      </w:r>
      <w:r w:rsidRPr="00BF3EED">
        <w:t>o atti unilaterali d’obbligo;</w:t>
      </w:r>
    </w:p>
    <w:p w14:paraId="3418C0E6" w14:textId="1CF33D74" w:rsidR="005739C4" w:rsidRPr="00BF3EED" w:rsidRDefault="495FA6CF" w:rsidP="000614DF">
      <w:pPr>
        <w:pStyle w:val="Paragrafoelenco"/>
        <w:numPr>
          <w:ilvl w:val="0"/>
          <w:numId w:val="11"/>
        </w:numPr>
      </w:pPr>
      <w:r w:rsidRPr="00BF3EED">
        <w:t>ad attuare gli interventi e le azioni di cui agli artt. 2 e 3 del presente accordo di programma nel rispetto del cronoprogramma di cui al precedente art. 4 e del piano finanziario di cui al precedente art. 5;</w:t>
      </w:r>
    </w:p>
    <w:p w14:paraId="36F6A31F" w14:textId="056A4F15" w:rsidR="005739C4" w:rsidRPr="00BF3EED" w:rsidRDefault="495FA6CF" w:rsidP="000614DF">
      <w:pPr>
        <w:pStyle w:val="Paragrafoelenco"/>
        <w:numPr>
          <w:ilvl w:val="0"/>
          <w:numId w:val="11"/>
        </w:numPr>
        <w:rPr>
          <w:rFonts w:cs="Segoe UI"/>
        </w:rPr>
      </w:pPr>
      <w:r w:rsidRPr="00BF3EED">
        <w:rPr>
          <w:rFonts w:cs="Segoe UI"/>
        </w:rPr>
        <w:lastRenderedPageBreak/>
        <w:t xml:space="preserve">ad assumere le obbligazioni giuridicamente vincolanti </w:t>
      </w:r>
      <w:r w:rsidRPr="00BF3EED">
        <w:t xml:space="preserve">(proposta di aggiudicazione di appalto di lavori ex art. 33 del Dlgs. 50/2016e </w:t>
      </w:r>
      <w:proofErr w:type="spellStart"/>
      <w:r w:rsidRPr="00BF3EED">
        <w:t>ss.mm.ii</w:t>
      </w:r>
      <w:proofErr w:type="spellEnd"/>
      <w:r w:rsidRPr="00BF3EED">
        <w:t xml:space="preserve">. ovvero un atto equivalente, nelle casistiche diverse che impegna un terzo alla esecuzione diretta e funzionale degli interventi di cui trattasi) inerenti agli interventi </w:t>
      </w:r>
      <w:r w:rsidRPr="00BF3EED">
        <w:rPr>
          <w:color w:val="auto"/>
        </w:rPr>
        <w:t>ammessi a</w:t>
      </w:r>
      <w:r w:rsidRPr="00BF3EED">
        <w:t xml:space="preserve"> contributo FSC di cui al Bando RU, entro il termine del 31/12/2020, pena la revoca delle risorse assegnate per gli stessi;</w:t>
      </w:r>
      <w:bookmarkStart w:id="5" w:name="_Hlk274003"/>
    </w:p>
    <w:bookmarkEnd w:id="5"/>
    <w:p w14:paraId="2BC9D5D4" w14:textId="3C5A1D5C" w:rsidR="73FA92EC" w:rsidRPr="00BF3EED" w:rsidRDefault="1637D2DD" w:rsidP="000614DF">
      <w:pPr>
        <w:pStyle w:val="Paragrafoelenco"/>
        <w:numPr>
          <w:ilvl w:val="0"/>
          <w:numId w:val="11"/>
        </w:numPr>
        <w:rPr>
          <w:color w:val="000000" w:themeColor="text1"/>
        </w:rPr>
      </w:pPr>
      <w:r w:rsidRPr="00BF3EED">
        <w:t>a rispettare l’obbligo di monitoraggio degli interventi fruenti di risorse FSC</w:t>
      </w:r>
      <w:r w:rsidR="002A0200" w:rsidRPr="00BF3EED">
        <w:t xml:space="preserve"> </w:t>
      </w:r>
      <w:r w:rsidR="002A0200" w:rsidRPr="00BF3EED">
        <w:rPr>
          <w:color w:val="auto"/>
        </w:rPr>
        <w:t>secondo le modalità di cui al successivo art. 11</w:t>
      </w:r>
      <w:r w:rsidRPr="00BF3EED">
        <w:rPr>
          <w:color w:val="FF0000"/>
        </w:rPr>
        <w:t xml:space="preserve"> </w:t>
      </w:r>
      <w:r w:rsidRPr="00BF3EED">
        <w:t>allo scopo di dare evidenza, nei Sistemi informativi nazionali, dell’effettivo avanzamento e degli eventuali scostamenti;</w:t>
      </w:r>
    </w:p>
    <w:p w14:paraId="5D8BD09B" w14:textId="6D60A706" w:rsidR="73FA92EC" w:rsidRPr="00BF3EED" w:rsidRDefault="73FA92EC" w:rsidP="000614DF">
      <w:pPr>
        <w:pStyle w:val="Paragrafoelenco"/>
        <w:numPr>
          <w:ilvl w:val="0"/>
          <w:numId w:val="11"/>
        </w:numPr>
        <w:rPr>
          <w:color w:val="000000" w:themeColor="text1"/>
        </w:rPr>
      </w:pPr>
      <w:r w:rsidRPr="00BF3EED">
        <w:t>a garantire la corretta alimentazione del Sistema di monitoraggio, in termini di completezza dei dati inseriti, secondo le modalità operative e le specifiche tecniche del Sistema, in modo da permettere una efficace trasmissione dei dati inseriti nella Banca Dati Unitaria (BDU) gestita dal MEF-RGS-IGRUE;</w:t>
      </w:r>
    </w:p>
    <w:p w14:paraId="01219819" w14:textId="3BC05A6B" w:rsidR="73FA92EC" w:rsidRPr="00BF3EED" w:rsidRDefault="73FA92EC" w:rsidP="000614DF">
      <w:pPr>
        <w:pStyle w:val="Paragrafoelenco"/>
        <w:numPr>
          <w:ilvl w:val="0"/>
          <w:numId w:val="11"/>
        </w:numPr>
      </w:pPr>
      <w:r w:rsidRPr="00BF3EED">
        <w:t>a trasmettere al Ministero tutta la documentazione comprovante l’ammissibilità delle spese di cui all’art. 9 della Convenzione;</w:t>
      </w:r>
    </w:p>
    <w:p w14:paraId="51A07679" w14:textId="77777777" w:rsidR="001433EF" w:rsidRPr="00BF3EED" w:rsidRDefault="73FA92EC" w:rsidP="000614DF">
      <w:pPr>
        <w:pStyle w:val="Paragrafoelenco"/>
        <w:numPr>
          <w:ilvl w:val="0"/>
          <w:numId w:val="11"/>
        </w:numPr>
      </w:pPr>
      <w:r w:rsidRPr="00BF3EED">
        <w:t>a ripetere allo Stato, secondo le modalità e i termini di cui all’art. 8 della Convenzione, sul conto di tesoreria indicato dal Ministero le risorse FSC eventualmente già erogate per la quota inerente agli interventi per la cui esecuzione non è stata assunta, entro il termine del 31/12/2020, l’obbligazione giuridicamente vincolante;</w:t>
      </w:r>
    </w:p>
    <w:p w14:paraId="0190A4FA" w14:textId="0D07934C" w:rsidR="00801AEE" w:rsidRPr="00BF3EED" w:rsidRDefault="00BB6B6B" w:rsidP="000614DF">
      <w:pPr>
        <w:pStyle w:val="Paragrafoelenco"/>
        <w:numPr>
          <w:ilvl w:val="0"/>
          <w:numId w:val="11"/>
        </w:numPr>
      </w:pPr>
      <w:proofErr w:type="gramStart"/>
      <w:r>
        <w:t>ad</w:t>
      </w:r>
      <w:proofErr w:type="gramEnd"/>
      <w:r>
        <w:t xml:space="preserve"> </w:t>
      </w:r>
      <w:r w:rsidR="73FA92EC" w:rsidRPr="00BF3EED">
        <w:t>adottare, per gli interventi fruenti di risorse FSC un sistema di contabilità separata</w:t>
      </w:r>
      <w:r w:rsidR="00752E50" w:rsidRPr="00BF3EED">
        <w:t>;</w:t>
      </w:r>
    </w:p>
    <w:p w14:paraId="077B2CB7" w14:textId="63969E85" w:rsidR="00752E50" w:rsidRPr="00BF3EED" w:rsidRDefault="00BB6B6B" w:rsidP="000614DF">
      <w:pPr>
        <w:pStyle w:val="Paragrafoelenco"/>
        <w:numPr>
          <w:ilvl w:val="0"/>
          <w:numId w:val="11"/>
        </w:numPr>
        <w:rPr>
          <w:color w:val="auto"/>
        </w:rPr>
      </w:pPr>
      <w:r>
        <w:rPr>
          <w:color w:val="auto"/>
        </w:rPr>
        <w:t xml:space="preserve">a </w:t>
      </w:r>
      <w:r w:rsidR="00752E50" w:rsidRPr="00BF3EED">
        <w:rPr>
          <w:color w:val="auto"/>
        </w:rPr>
        <w:t>segnalare alla Regione eventuali criticità o ritardi e rispettare l’obbligo di monitoraggio</w:t>
      </w:r>
      <w:r w:rsidR="00125BB3" w:rsidRPr="00BF3EED">
        <w:rPr>
          <w:color w:val="auto"/>
        </w:rPr>
        <w:t xml:space="preserve"> della Strategia</w:t>
      </w:r>
      <w:r w:rsidR="00752E50" w:rsidRPr="00BF3EED">
        <w:rPr>
          <w:color w:val="auto"/>
        </w:rPr>
        <w:t xml:space="preserve"> secondo le modalità de</w:t>
      </w:r>
      <w:r w:rsidR="00125BB3" w:rsidRPr="00BF3EED">
        <w:rPr>
          <w:color w:val="auto"/>
        </w:rPr>
        <w:t>l</w:t>
      </w:r>
      <w:r w:rsidR="00752E50" w:rsidRPr="00BF3EED">
        <w:rPr>
          <w:color w:val="auto"/>
        </w:rPr>
        <w:t xml:space="preserve"> successiv</w:t>
      </w:r>
      <w:r w:rsidR="00125BB3" w:rsidRPr="00BF3EED">
        <w:rPr>
          <w:color w:val="auto"/>
        </w:rPr>
        <w:t>o</w:t>
      </w:r>
      <w:r w:rsidR="00752E50" w:rsidRPr="00BF3EED">
        <w:rPr>
          <w:color w:val="auto"/>
        </w:rPr>
        <w:t xml:space="preserve"> art.</w:t>
      </w:r>
      <w:r w:rsidR="00125BB3" w:rsidRPr="00BF3EED">
        <w:rPr>
          <w:color w:val="auto"/>
        </w:rPr>
        <w:t xml:space="preserve"> </w:t>
      </w:r>
      <w:r w:rsidR="00752E50" w:rsidRPr="00BF3EED">
        <w:rPr>
          <w:color w:val="auto"/>
        </w:rPr>
        <w:t>1</w:t>
      </w:r>
      <w:r w:rsidR="0052799C" w:rsidRPr="00BF3EED">
        <w:rPr>
          <w:color w:val="auto"/>
        </w:rPr>
        <w:t>2</w:t>
      </w:r>
      <w:r w:rsidR="00752E50" w:rsidRPr="00BF3EED">
        <w:rPr>
          <w:color w:val="auto"/>
        </w:rPr>
        <w:t>.</w:t>
      </w:r>
    </w:p>
    <w:p w14:paraId="21961347" w14:textId="77777777" w:rsidR="008454EB" w:rsidRPr="00BF3EED" w:rsidRDefault="008454EB" w:rsidP="000614DF"/>
    <w:p w14:paraId="76435D8C" w14:textId="77777777" w:rsidR="00530213" w:rsidRPr="00BF3EED" w:rsidRDefault="00530213" w:rsidP="000614DF">
      <w:r w:rsidRPr="00BF3EED">
        <w:t xml:space="preserve"> La Regione si impegna:</w:t>
      </w:r>
    </w:p>
    <w:p w14:paraId="06B7BBF5" w14:textId="2A743D4A" w:rsidR="005F5742" w:rsidRPr="00BF3EED" w:rsidRDefault="63A59F24" w:rsidP="000614DF">
      <w:pPr>
        <w:pStyle w:val="Paragrafoelenco"/>
        <w:numPr>
          <w:ilvl w:val="0"/>
          <w:numId w:val="12"/>
        </w:numPr>
      </w:pPr>
      <w:r w:rsidRPr="00BF3EED">
        <w:t>a monitorare lo stato di avanzamento degli interventi della Strategia per la rigenerazione urbana, con particolare attenzione a quelli ammessi a contributo FSC e del piano operativo nel suo complesso, secondo le modalità di cui ai successivi artt. 1</w:t>
      </w:r>
      <w:r w:rsidR="00677E92" w:rsidRPr="00BF3EED">
        <w:t>1</w:t>
      </w:r>
      <w:r w:rsidRPr="00BF3EED">
        <w:t xml:space="preserve"> e 1</w:t>
      </w:r>
      <w:r w:rsidR="00677E92" w:rsidRPr="00BF3EED">
        <w:t>2</w:t>
      </w:r>
      <w:r w:rsidRPr="00BF3EED">
        <w:t>;</w:t>
      </w:r>
    </w:p>
    <w:p w14:paraId="27622830" w14:textId="77777777" w:rsidR="005F5742" w:rsidRPr="00BF3EED" w:rsidRDefault="005F5742" w:rsidP="000614DF">
      <w:pPr>
        <w:pStyle w:val="Paragrafoelenco"/>
        <w:numPr>
          <w:ilvl w:val="0"/>
          <w:numId w:val="12"/>
        </w:numPr>
      </w:pPr>
      <w:r w:rsidRPr="00BF3EED">
        <w:t>a segnalare al Ministero eventuali criticità o ritardi;</w:t>
      </w:r>
    </w:p>
    <w:p w14:paraId="66097FD5" w14:textId="1CC60E69" w:rsidR="005F5742" w:rsidRPr="00BF3EED" w:rsidRDefault="73FA92EC" w:rsidP="000614DF">
      <w:pPr>
        <w:pStyle w:val="Paragrafoelenco"/>
        <w:numPr>
          <w:ilvl w:val="0"/>
          <w:numId w:val="12"/>
        </w:numPr>
      </w:pPr>
      <w:r w:rsidRPr="00BF3EED">
        <w:t>a validare, quale presupposto per l’erogazione</w:t>
      </w:r>
      <w:r w:rsidR="00DD1693" w:rsidRPr="00BF3EED">
        <w:t xml:space="preserve"> </w:t>
      </w:r>
      <w:r w:rsidR="00DD1693" w:rsidRPr="00BF3EED">
        <w:rPr>
          <w:color w:val="auto"/>
        </w:rPr>
        <w:t>del contributo</w:t>
      </w:r>
      <w:r w:rsidRPr="00BF3EED">
        <w:t>, i dati relativi al monitoraggio finanziario, fisico e procedurale degli interventi con le modalità indicate all’art. 11 della Convenzione;</w:t>
      </w:r>
    </w:p>
    <w:p w14:paraId="75239C3F" w14:textId="4C5E23D1" w:rsidR="00EB551D" w:rsidRPr="00BF3EED" w:rsidRDefault="00EB551D" w:rsidP="00EB551D">
      <w:pPr>
        <w:pStyle w:val="Paragrafoelenco"/>
        <w:numPr>
          <w:ilvl w:val="0"/>
          <w:numId w:val="12"/>
        </w:numPr>
      </w:pPr>
      <w:bookmarkStart w:id="6" w:name="_Hlk7779136"/>
      <w:r w:rsidRPr="00BF3EED">
        <w:t>a presentare al Ministero la domanda di anticipazione e per i successivi pagamenti intermedi e di saldo predisposta dal Comune, fermo restando che l’erogazione dei pagamenti avviene direttamente dal Ministero a favore dello stesso Comune;</w:t>
      </w:r>
      <w:bookmarkEnd w:id="6"/>
    </w:p>
    <w:p w14:paraId="78D37A4C" w14:textId="378825AA" w:rsidR="73FA92EC" w:rsidRPr="00BF3EED" w:rsidRDefault="73FA92EC" w:rsidP="000614DF">
      <w:pPr>
        <w:pStyle w:val="Paragrafoelenco"/>
        <w:numPr>
          <w:ilvl w:val="0"/>
          <w:numId w:val="12"/>
        </w:numPr>
        <w:rPr>
          <w:color w:val="000000" w:themeColor="text1"/>
        </w:rPr>
      </w:pPr>
      <w:r w:rsidRPr="00BF3EED">
        <w:t xml:space="preserve">a garantire al personale del Ministero ed a tutti gli organismi deputati alla verifica dell’utilizzo del Fondo Sviluppo e Coesione l’accesso a tutta la documentazione </w:t>
      </w:r>
      <w:r w:rsidRPr="00BF3EED">
        <w:lastRenderedPageBreak/>
        <w:t>amministrativa, tecnica, contabile connessa all’intervento finanziato con risorse a valere su sul Piano Operativo del Fondo Sviluppo e Coesione Infrastrutture 2014-2020 (Asse tematico E: Altri interventi);</w:t>
      </w:r>
    </w:p>
    <w:p w14:paraId="10BB6B63" w14:textId="4BD6863A" w:rsidR="73FA92EC" w:rsidRPr="00BF3EED" w:rsidRDefault="5AE1A6BD" w:rsidP="000614DF">
      <w:pPr>
        <w:pStyle w:val="Paragrafoelenco"/>
        <w:numPr>
          <w:ilvl w:val="0"/>
          <w:numId w:val="12"/>
        </w:numPr>
        <w:rPr>
          <w:color w:val="000000" w:themeColor="text1"/>
        </w:rPr>
      </w:pPr>
      <w:r w:rsidRPr="00BF3EED">
        <w:t>a prestare la massima collaborazione nelle attività svolte da tutti i soggetti incaricati dei controlli, ai vari livelli, sul Piano Operativo Infrastrutture MIT FSC 2014-2020 fornendo le informazioni richieste e gli estratti o copie dei documenti o dei registri contabili</w:t>
      </w:r>
      <w:r w:rsidR="00A70C6B" w:rsidRPr="00BF3EED">
        <w:t>.</w:t>
      </w:r>
    </w:p>
    <w:p w14:paraId="3B7B4B86" w14:textId="77777777" w:rsidR="00671C08" w:rsidRPr="00BF3EED" w:rsidRDefault="00671C08" w:rsidP="000614DF"/>
    <w:p w14:paraId="55E2BC28" w14:textId="30845368" w:rsidR="005739C4" w:rsidRPr="00BF3EED" w:rsidRDefault="5AE1A6BD" w:rsidP="00FB7A02">
      <w:pPr>
        <w:pStyle w:val="Titolo1"/>
      </w:pPr>
      <w:r w:rsidRPr="00BF3EED">
        <w:t>Art. 7 Ammissibilità delle spese, modalità di erogazione del contributo pubblico a valere sulle risorse FSC, economie</w:t>
      </w:r>
    </w:p>
    <w:p w14:paraId="2BA226A1" w14:textId="0E6908FB" w:rsidR="0060594E" w:rsidRPr="00BF3EED" w:rsidRDefault="73FA92EC" w:rsidP="000614DF">
      <w:pPr>
        <w:rPr>
          <w:color w:val="FF0000"/>
        </w:rPr>
      </w:pPr>
      <w:r w:rsidRPr="00BF3EED">
        <w:t xml:space="preserve">Si rimanda a quanto previsto dagli artt. 8, 9, 10 della Convenzione (che a sua volta richiama le seguenti fonti: delibere CIPE: 10/08/2016 n. 25, 01/12/2016 n. 54, Circolare del Ministro per la Coesione territoriale e il Mezzogiorno n. 1/2017), come integrati/modificati dalla delibera CIPE 26/2018. </w:t>
      </w:r>
    </w:p>
    <w:p w14:paraId="6E8A3968" w14:textId="77777777" w:rsidR="002B2DF4" w:rsidRPr="00BF3EED" w:rsidRDefault="002B2DF4" w:rsidP="000614DF">
      <w:pPr>
        <w:rPr>
          <w:color w:val="FF0000"/>
        </w:rPr>
      </w:pPr>
    </w:p>
    <w:p w14:paraId="0B995D64" w14:textId="0E06F17A" w:rsidR="0060594E" w:rsidRPr="00BF3EED" w:rsidRDefault="5AE1A6BD" w:rsidP="00FB7A02">
      <w:pPr>
        <w:pStyle w:val="Titolo1"/>
      </w:pPr>
      <w:r w:rsidRPr="00BF3EED">
        <w:t xml:space="preserve">Art. </w:t>
      </w:r>
      <w:r w:rsidR="002B2DF4" w:rsidRPr="00BF3EED">
        <w:t>8</w:t>
      </w:r>
      <w:r w:rsidRPr="00BF3EED">
        <w:t xml:space="preserve"> Responsabile comunale del procedimento per l’attuazione del Contratto di Rigenerazione Urbana e Responsabile Unico del Procedimento per ciascun intervento oggetto di finanziamento FSC </w:t>
      </w:r>
    </w:p>
    <w:p w14:paraId="53E181B2" w14:textId="076B393C" w:rsidR="00E25CA7" w:rsidRPr="00BF3EED" w:rsidRDefault="73FA92EC" w:rsidP="545D311E">
      <w:r w:rsidRPr="00BF3EED">
        <w:t>Il legale rappresentante del Comune di ________________ nomina</w:t>
      </w:r>
      <w:r w:rsidR="009A2021" w:rsidRPr="00BF3EED">
        <w:t xml:space="preserve"> </w:t>
      </w:r>
      <w:r w:rsidR="000819E7" w:rsidRPr="00BF3EED">
        <w:t>_______________</w:t>
      </w:r>
      <w:r w:rsidRPr="00BF3EED">
        <w:t xml:space="preserve"> quale Responsabile comunale del Procedimento per l’attuazione del Contratto di Rigenerazione Urbana (di seguito indicato Responsabile comunale della Strategia)</w:t>
      </w:r>
      <w:r w:rsidR="000819E7" w:rsidRPr="00BF3EED">
        <w:t>.</w:t>
      </w:r>
      <w:r w:rsidRPr="00BF3EED">
        <w:t xml:space="preserve"> </w:t>
      </w:r>
    </w:p>
    <w:p w14:paraId="11602EF0" w14:textId="27680773" w:rsidR="006F6659" w:rsidRPr="00BF3EED" w:rsidRDefault="00354E13" w:rsidP="000614DF">
      <w:pPr>
        <w:rPr>
          <w:color w:val="FF0000"/>
        </w:rPr>
      </w:pPr>
      <w:r w:rsidRPr="00BF3EED">
        <w:t>A</w:t>
      </w:r>
      <w:r w:rsidR="42488136" w:rsidRPr="00BF3EED">
        <w:t xml:space="preserve">i sensi dell’articolo 31 del </w:t>
      </w:r>
      <w:proofErr w:type="spellStart"/>
      <w:r w:rsidR="42488136" w:rsidRPr="00BF3EED">
        <w:t>D.Lgs.</w:t>
      </w:r>
      <w:proofErr w:type="spellEnd"/>
      <w:r w:rsidR="42488136" w:rsidRPr="00BF3EED">
        <w:t xml:space="preserve"> 50/2016, per ciascun intervento oggetto di finanziamento FSC</w:t>
      </w:r>
      <w:r w:rsidRPr="00BF3EED">
        <w:t xml:space="preserve"> </w:t>
      </w:r>
      <w:r w:rsidR="00ED4535" w:rsidRPr="00BF3EED">
        <w:t>verrà inoltre identificato</w:t>
      </w:r>
      <w:r w:rsidRPr="00BF3EED">
        <w:t xml:space="preserve"> </w:t>
      </w:r>
      <w:r w:rsidR="42488136" w:rsidRPr="00BF3EED">
        <w:t>il Responsabile Unico del Procedimento</w:t>
      </w:r>
      <w:r w:rsidRPr="00BF3EED">
        <w:t>,</w:t>
      </w:r>
      <w:r w:rsidR="42488136" w:rsidRPr="00BF3EED">
        <w:t xml:space="preserve"> il cui nominativo sarà comunicato dalla Regione al Ministero</w:t>
      </w:r>
      <w:r w:rsidR="42488136" w:rsidRPr="00BF3EED">
        <w:rPr>
          <w:i/>
          <w:iCs/>
        </w:rPr>
        <w:t xml:space="preserve">, </w:t>
      </w:r>
      <w:r w:rsidR="42488136" w:rsidRPr="00BF3EED">
        <w:t>mediante la trasmissione del</w:t>
      </w:r>
      <w:r w:rsidR="42488136" w:rsidRPr="00BF3EED">
        <w:rPr>
          <w:rFonts w:eastAsia="Segoe UI"/>
        </w:rPr>
        <w:t xml:space="preserve"> piano operativo di investimento relativo all’intervento/i ammesso/i a contributo a valere sulle risorse FSC, elaborato/i secondo quanto previsto dall’Allegato 1 alla Convenzione.</w:t>
      </w:r>
      <w:r w:rsidR="42488136" w:rsidRPr="00BF3EED">
        <w:t xml:space="preserve"> </w:t>
      </w:r>
    </w:p>
    <w:p w14:paraId="3BFEECCA" w14:textId="43C6ED38" w:rsidR="00A64B21" w:rsidRPr="00BF3EED" w:rsidRDefault="00A64B21" w:rsidP="545D311E">
      <w:r w:rsidRPr="00BF3EED">
        <w:t xml:space="preserve">Il Responsabile comunale della Strategia </w:t>
      </w:r>
      <w:r w:rsidR="00BB62CF" w:rsidRPr="00BF3EED">
        <w:t>è</w:t>
      </w:r>
      <w:r w:rsidRPr="00BF3EED">
        <w:t xml:space="preserve"> il referente operativo unico nei confronti della Regione per tutti gli adempimenti necessari all’attuazione ed al monitoraggio del Contratto di Rigenerazione Urbana. </w:t>
      </w:r>
    </w:p>
    <w:p w14:paraId="5743C252" w14:textId="670BDB7B" w:rsidR="00D858E1" w:rsidRPr="00BF3EED" w:rsidRDefault="00D858E1" w:rsidP="000614DF"/>
    <w:p w14:paraId="080E0B49" w14:textId="74CB2286" w:rsidR="00D858E1" w:rsidRPr="00BF3EED" w:rsidRDefault="5AE1A6BD" w:rsidP="00A64B21">
      <w:pPr>
        <w:pStyle w:val="Titolo1"/>
      </w:pPr>
      <w:r w:rsidRPr="00BF3EED">
        <w:t xml:space="preserve">Art. </w:t>
      </w:r>
      <w:r w:rsidR="002B2DF4" w:rsidRPr="00BF3EED">
        <w:t>9</w:t>
      </w:r>
      <w:r w:rsidRPr="00BF3EED">
        <w:t xml:space="preserve"> Vigilanza</w:t>
      </w:r>
    </w:p>
    <w:p w14:paraId="43D42E80" w14:textId="2B21E8A5" w:rsidR="00DA3E23" w:rsidRPr="00BF3EED" w:rsidRDefault="57AEB7CE" w:rsidP="545D311E">
      <w:r w:rsidRPr="00BF3EED">
        <w:t xml:space="preserve">L’attività di vigilanza sulla corretta e tempestiva attuazione del presente accordo è esercitata dal Collegio di vigilanza, costituito dal Responsabile comunale della Strategia di cui al precedente art. </w:t>
      </w:r>
      <w:r w:rsidR="004717AF" w:rsidRPr="00BF3EED">
        <w:t>8</w:t>
      </w:r>
      <w:r w:rsidRPr="00BF3EED">
        <w:t xml:space="preserve"> e, in qualità di rappresentante della Regione, dal Responsabile del Servizio Qualità Urbana e Politiche Abitative o </w:t>
      </w:r>
      <w:r w:rsidR="006E1D8E" w:rsidRPr="00BF3EED">
        <w:t xml:space="preserve">da </w:t>
      </w:r>
      <w:r w:rsidRPr="00BF3EED">
        <w:t xml:space="preserve">suo </w:t>
      </w:r>
      <w:r w:rsidR="000D35E2" w:rsidRPr="00BF3EED">
        <w:t>delegato, nonché</w:t>
      </w:r>
      <w:r w:rsidRPr="00BF3EED">
        <w:t xml:space="preserve"> dai </w:t>
      </w:r>
      <w:r w:rsidR="00DB347D" w:rsidRPr="00BF3EED">
        <w:t xml:space="preserve">seguenti </w:t>
      </w:r>
      <w:r w:rsidRPr="00BF3EED">
        <w:t xml:space="preserve">rappresentanti </w:t>
      </w:r>
      <w:r w:rsidRPr="00BF3EED">
        <w:lastRenderedPageBreak/>
        <w:t>degli eventuali ulteriori altri enti pubblici sottoscrittori</w:t>
      </w:r>
      <w:r w:rsidR="00DB347D" w:rsidRPr="00BF3EED">
        <w:t>: __</w:t>
      </w:r>
      <w:r w:rsidR="000D35E2" w:rsidRPr="00BF3EED">
        <w:t>_______________</w:t>
      </w:r>
      <w:r w:rsidR="00DB347D" w:rsidRPr="00BF3EED">
        <w:t>__</w:t>
      </w:r>
      <w:r w:rsidRPr="00BF3EED">
        <w:t xml:space="preserve">. </w:t>
      </w:r>
    </w:p>
    <w:p w14:paraId="56FB29EE" w14:textId="3B142E3D" w:rsidR="001C72BC" w:rsidRPr="00BF3EED" w:rsidRDefault="57AEB7CE" w:rsidP="000614DF">
      <w:pPr>
        <w:rPr>
          <w:rFonts w:eastAsia="Segoe UI"/>
        </w:rPr>
      </w:pPr>
      <w:r w:rsidRPr="00BF3EED">
        <w:t xml:space="preserve">Il Collegio di vigilanza si riunisce su convocazione del Responsabile </w:t>
      </w:r>
      <w:r w:rsidRPr="00BF3EED">
        <w:rPr>
          <w:rFonts w:eastAsia="Segoe UI"/>
        </w:rPr>
        <w:t xml:space="preserve">del Servizio Qualità Urbana e Politiche Abitative, qualora la Regione riscontri, dall’analisi </w:t>
      </w:r>
      <w:r w:rsidR="00106F10" w:rsidRPr="00BF3EED">
        <w:rPr>
          <w:rFonts w:eastAsia="Segoe UI"/>
        </w:rPr>
        <w:t>dei dati del</w:t>
      </w:r>
      <w:r w:rsidR="00DB347D" w:rsidRPr="00BF3EED">
        <w:rPr>
          <w:rFonts w:eastAsia="Segoe UI"/>
        </w:rPr>
        <w:t>le</w:t>
      </w:r>
      <w:r w:rsidR="00106F10" w:rsidRPr="00BF3EED">
        <w:rPr>
          <w:rFonts w:eastAsia="Segoe UI"/>
        </w:rPr>
        <w:t xml:space="preserve"> </w:t>
      </w:r>
      <w:r w:rsidRPr="00BF3EED">
        <w:rPr>
          <w:rFonts w:eastAsia="Segoe UI"/>
        </w:rPr>
        <w:t>schede</w:t>
      </w:r>
      <w:r w:rsidR="008438B9" w:rsidRPr="00BF3EED">
        <w:rPr>
          <w:rFonts w:eastAsia="Segoe UI"/>
        </w:rPr>
        <w:t xml:space="preserve"> </w:t>
      </w:r>
      <w:r w:rsidR="00E41A9B" w:rsidRPr="00BF3EED">
        <w:rPr>
          <w:rFonts w:eastAsia="Segoe UI"/>
        </w:rPr>
        <w:t xml:space="preserve">di </w:t>
      </w:r>
      <w:r w:rsidRPr="00BF3EED">
        <w:rPr>
          <w:rFonts w:eastAsia="Segoe UI"/>
        </w:rPr>
        <w:t>monitoraggio, che l</w:t>
      </w:r>
      <w:r w:rsidR="00E63645" w:rsidRPr="00BF3EED">
        <w:rPr>
          <w:rFonts w:eastAsia="Segoe UI"/>
        </w:rPr>
        <w:t>’</w:t>
      </w:r>
      <w:r w:rsidRPr="00BF3EED">
        <w:rPr>
          <w:rFonts w:eastAsia="Segoe UI"/>
        </w:rPr>
        <w:t xml:space="preserve">attuazione degli interventi ed azioni della Strategia non </w:t>
      </w:r>
      <w:r w:rsidR="001C72BC" w:rsidRPr="00BF3EED">
        <w:rPr>
          <w:rFonts w:eastAsia="Segoe UI"/>
        </w:rPr>
        <w:t xml:space="preserve">proceda conformemente </w:t>
      </w:r>
      <w:r w:rsidRPr="00BF3EED">
        <w:rPr>
          <w:rFonts w:eastAsia="Segoe UI"/>
        </w:rPr>
        <w:t xml:space="preserve">ai contenuti del presente accordo. </w:t>
      </w:r>
    </w:p>
    <w:p w14:paraId="05BF61D5" w14:textId="782C7960" w:rsidR="00D858E1" w:rsidRPr="00BF3EED" w:rsidRDefault="57AEB7CE" w:rsidP="000614DF">
      <w:r w:rsidRPr="00BF3EED">
        <w:rPr>
          <w:rFonts w:eastAsia="Segoe UI"/>
        </w:rPr>
        <w:t xml:space="preserve">Ciascun componente del Collegio di vigilanza può </w:t>
      </w:r>
      <w:r w:rsidR="00F06D32" w:rsidRPr="00BF3EED">
        <w:rPr>
          <w:rFonts w:eastAsia="Segoe UI"/>
        </w:rPr>
        <w:t>ri</w:t>
      </w:r>
      <w:r w:rsidRPr="00BF3EED">
        <w:rPr>
          <w:rFonts w:eastAsia="Segoe UI"/>
        </w:rPr>
        <w:t xml:space="preserve">chiederne la convocazione alla Regione, qualora ne ravvisi la necessità. La conseguente riunione dovrà tenersi </w:t>
      </w:r>
      <w:r w:rsidR="00E63645" w:rsidRPr="00BF3EED">
        <w:rPr>
          <w:rFonts w:eastAsia="Segoe UI"/>
        </w:rPr>
        <w:t xml:space="preserve">entro e </w:t>
      </w:r>
      <w:r w:rsidRPr="00BF3EED">
        <w:rPr>
          <w:rFonts w:eastAsia="Segoe UI"/>
        </w:rPr>
        <w:t>non oltre 30 giorni dalla richiesta.</w:t>
      </w:r>
    </w:p>
    <w:p w14:paraId="7DE75DC5" w14:textId="1D14DE89" w:rsidR="002A037E" w:rsidRPr="00BF3EED" w:rsidRDefault="57AEB7CE" w:rsidP="000614DF">
      <w:r w:rsidRPr="00BF3EED">
        <w:t xml:space="preserve">Il Collegio di vigilanza verifica </w:t>
      </w:r>
      <w:r w:rsidR="00A16166" w:rsidRPr="00BF3EED">
        <w:t xml:space="preserve">inoltre </w:t>
      </w:r>
      <w:r w:rsidRPr="00BF3EED">
        <w:t xml:space="preserve">la corretta attuazione degli impegni assunti, </w:t>
      </w:r>
      <w:r w:rsidR="0033766C" w:rsidRPr="00BF3EED">
        <w:t xml:space="preserve">accerta la sussistenza delle condizioni di decadenza dell’accordo nel caso in cui non sia possibile realizzare i </w:t>
      </w:r>
      <w:r w:rsidR="00C7329D" w:rsidRPr="00BF3EED">
        <w:t xml:space="preserve">principali </w:t>
      </w:r>
      <w:r w:rsidR="00954BD0" w:rsidRPr="00BF3EED">
        <w:t>obiettivi</w:t>
      </w:r>
      <w:r w:rsidR="0033766C" w:rsidRPr="00BF3EED">
        <w:t xml:space="preserve"> </w:t>
      </w:r>
      <w:r w:rsidR="002B0B26" w:rsidRPr="00BF3EED">
        <w:t>dell</w:t>
      </w:r>
      <w:r w:rsidR="00E41A9B" w:rsidRPr="00BF3EED">
        <w:t>a</w:t>
      </w:r>
      <w:r w:rsidR="002B0B26" w:rsidRPr="00BF3EED">
        <w:t xml:space="preserve"> Strategia </w:t>
      </w:r>
      <w:r w:rsidR="0033766C" w:rsidRPr="00BF3EED">
        <w:t xml:space="preserve">e </w:t>
      </w:r>
      <w:r w:rsidR="00B46759" w:rsidRPr="00BF3EED">
        <w:t>formula proposte</w:t>
      </w:r>
      <w:r w:rsidR="00080B0E" w:rsidRPr="00BF3EED">
        <w:t>,</w:t>
      </w:r>
      <w:r w:rsidR="009F1D8B" w:rsidRPr="00BF3EED">
        <w:t xml:space="preserve"> per gli interventi oggetto del finanziamento FSC</w:t>
      </w:r>
      <w:r w:rsidR="002B0B26" w:rsidRPr="00BF3EED">
        <w:t xml:space="preserve"> e</w:t>
      </w:r>
      <w:r w:rsidR="00D87CE6" w:rsidRPr="00BF3EED">
        <w:t xml:space="preserve"> con le modalità previste </w:t>
      </w:r>
      <w:r w:rsidR="00243773" w:rsidRPr="00BF3EED">
        <w:t xml:space="preserve">nella </w:t>
      </w:r>
      <w:r w:rsidR="00E066BC" w:rsidRPr="00BF3EED">
        <w:t>C</w:t>
      </w:r>
      <w:r w:rsidR="00243773" w:rsidRPr="00BF3EED">
        <w:t xml:space="preserve">onvenzione, </w:t>
      </w:r>
      <w:r w:rsidR="0009716B" w:rsidRPr="00BF3EED">
        <w:t xml:space="preserve">circa la </w:t>
      </w:r>
      <w:r w:rsidR="006C212A" w:rsidRPr="00BF3EED">
        <w:t xml:space="preserve">rimodulazione degli importi </w:t>
      </w:r>
      <w:r w:rsidR="00056352" w:rsidRPr="00BF3EED">
        <w:t xml:space="preserve">assegnati </w:t>
      </w:r>
      <w:r w:rsidR="00FE7E32" w:rsidRPr="00BF3EED">
        <w:t>ai singoli interventi</w:t>
      </w:r>
      <w:r w:rsidR="005C5D6F" w:rsidRPr="00BF3EED">
        <w:t xml:space="preserve">, </w:t>
      </w:r>
      <w:r w:rsidR="006548B2" w:rsidRPr="00BF3EED">
        <w:t xml:space="preserve">e </w:t>
      </w:r>
      <w:r w:rsidR="0009716B" w:rsidRPr="00BF3EED">
        <w:t xml:space="preserve">il </w:t>
      </w:r>
      <w:r w:rsidR="005C5D6F" w:rsidRPr="00BF3EED">
        <w:t xml:space="preserve">riutilizzo delle </w:t>
      </w:r>
      <w:r w:rsidR="000B07A2" w:rsidRPr="00BF3EED">
        <w:t xml:space="preserve">eventuali </w:t>
      </w:r>
      <w:r w:rsidR="005C5D6F" w:rsidRPr="00BF3EED">
        <w:t xml:space="preserve">economie </w:t>
      </w:r>
      <w:r w:rsidR="0036673D" w:rsidRPr="00BF3EED">
        <w:t>maturate</w:t>
      </w:r>
      <w:r w:rsidR="00C46055" w:rsidRPr="00BF3EED">
        <w:t xml:space="preserve">. </w:t>
      </w:r>
    </w:p>
    <w:p w14:paraId="621DAC03" w14:textId="5A97749B" w:rsidR="00A44EFB" w:rsidRPr="00BF3EED" w:rsidRDefault="00A4576C" w:rsidP="000614DF">
      <w:r w:rsidRPr="00BF3EED">
        <w:t>Il Collegio di vigilanza</w:t>
      </w:r>
      <w:r w:rsidR="00E97DC6" w:rsidRPr="00BF3EED">
        <w:t xml:space="preserve"> </w:t>
      </w:r>
      <w:r w:rsidR="57AEB7CE" w:rsidRPr="00BF3EED">
        <w:t>può</w:t>
      </w:r>
      <w:r w:rsidR="00E97DC6" w:rsidRPr="00BF3EED">
        <w:t xml:space="preserve"> inoltre</w:t>
      </w:r>
      <w:r w:rsidR="57AEB7CE" w:rsidRPr="00BF3EED">
        <w:t xml:space="preserve"> deliberare modifiche e/o integrazioni all’accordo</w:t>
      </w:r>
      <w:r w:rsidR="00ED753E" w:rsidRPr="00BF3EED">
        <w:t xml:space="preserve"> </w:t>
      </w:r>
      <w:r w:rsidR="003504F3" w:rsidRPr="00BF3EED">
        <w:t xml:space="preserve">con riferimento agli interventi e alle azioni </w:t>
      </w:r>
      <w:r w:rsidR="00D132EC" w:rsidRPr="00BF3EED">
        <w:t xml:space="preserve">non </w:t>
      </w:r>
      <w:r w:rsidR="002A61D1" w:rsidRPr="00BF3EED">
        <w:t xml:space="preserve">oggetto del finanziamento </w:t>
      </w:r>
      <w:r w:rsidR="008D1F27" w:rsidRPr="00BF3EED">
        <w:t>FSC</w:t>
      </w:r>
      <w:r w:rsidR="002A61D1" w:rsidRPr="00BF3EED">
        <w:t>,</w:t>
      </w:r>
      <w:r w:rsidR="00D132EC" w:rsidRPr="00BF3EED">
        <w:t xml:space="preserve"> </w:t>
      </w:r>
      <w:r w:rsidR="00ED753E" w:rsidRPr="00BF3EED">
        <w:t>per favorire l</w:t>
      </w:r>
      <w:r w:rsidR="00810794" w:rsidRPr="00BF3EED">
        <w:t xml:space="preserve">’integrale realizzazione della </w:t>
      </w:r>
      <w:r w:rsidR="000B07A2" w:rsidRPr="00BF3EED">
        <w:t>S</w:t>
      </w:r>
      <w:r w:rsidR="00810794" w:rsidRPr="00BF3EED">
        <w:t>trategia</w:t>
      </w:r>
      <w:r w:rsidR="00A31B1C" w:rsidRPr="00BF3EED">
        <w:t>,</w:t>
      </w:r>
      <w:r w:rsidR="00810794" w:rsidRPr="00BF3EED">
        <w:t xml:space="preserve"> </w:t>
      </w:r>
      <w:r w:rsidR="00F2218D" w:rsidRPr="00BF3EED">
        <w:t>quali</w:t>
      </w:r>
      <w:r w:rsidR="00286E9C" w:rsidRPr="00BF3EED">
        <w:t xml:space="preserve"> </w:t>
      </w:r>
      <w:r w:rsidR="00F2218D" w:rsidRPr="00BF3EED">
        <w:t>l</w:t>
      </w:r>
      <w:r w:rsidR="00A40BEB" w:rsidRPr="00BF3EED">
        <w:t xml:space="preserve">a rimodulazione del cronoprogramma, comunque </w:t>
      </w:r>
      <w:r w:rsidR="00627628" w:rsidRPr="00BF3EED">
        <w:t>entro il termine ultimo di cui all’art. 1</w:t>
      </w:r>
      <w:r w:rsidR="00553E58" w:rsidRPr="00BF3EED">
        <w:t>3</w:t>
      </w:r>
      <w:r w:rsidR="00627628" w:rsidRPr="00BF3EED">
        <w:t xml:space="preserve">, </w:t>
      </w:r>
      <w:r w:rsidR="00F9317D" w:rsidRPr="00BF3EED">
        <w:t xml:space="preserve">la modifica del </w:t>
      </w:r>
      <w:r w:rsidR="00926426" w:rsidRPr="00BF3EED">
        <w:t xml:space="preserve">piano finanziario che non </w:t>
      </w:r>
      <w:r w:rsidR="00EE7150" w:rsidRPr="00BF3EED">
        <w:t>riduc</w:t>
      </w:r>
      <w:r w:rsidR="001D1165" w:rsidRPr="00BF3EED">
        <w:t>a</w:t>
      </w:r>
      <w:r w:rsidR="00EE7150" w:rsidRPr="00BF3EED">
        <w:t xml:space="preserve"> complessivamente </w:t>
      </w:r>
      <w:r w:rsidR="0073796E" w:rsidRPr="00BF3EED">
        <w:t xml:space="preserve">le risorse locali </w:t>
      </w:r>
      <w:r w:rsidR="003B4B95" w:rsidRPr="00BF3EED">
        <w:t>di cui</w:t>
      </w:r>
      <w:r w:rsidR="0073796E" w:rsidRPr="00BF3EED">
        <w:t xml:space="preserve"> al precedente art</w:t>
      </w:r>
      <w:r w:rsidR="00CD161D" w:rsidRPr="00BF3EED">
        <w:t>.</w:t>
      </w:r>
      <w:r w:rsidR="00286E9C" w:rsidRPr="00BF3EED">
        <w:t xml:space="preserve"> 5, </w:t>
      </w:r>
      <w:r w:rsidR="004C455C" w:rsidRPr="00BF3EED">
        <w:t>la modifica/integrazione dei soggetti partecipanti</w:t>
      </w:r>
      <w:r w:rsidR="00D67018" w:rsidRPr="00BF3EED">
        <w:t xml:space="preserve">, </w:t>
      </w:r>
      <w:r w:rsidR="00CD161D" w:rsidRPr="00BF3EED">
        <w:t xml:space="preserve">nonché </w:t>
      </w:r>
      <w:r w:rsidR="000811C5" w:rsidRPr="00BF3EED">
        <w:t xml:space="preserve">altre </w:t>
      </w:r>
      <w:r w:rsidR="00C52D35" w:rsidRPr="00BF3EED">
        <w:t>modific</w:t>
      </w:r>
      <w:r w:rsidR="00D06DB8" w:rsidRPr="00BF3EED">
        <w:t xml:space="preserve">he </w:t>
      </w:r>
      <w:r w:rsidR="00B001F9" w:rsidRPr="00BF3EED">
        <w:t xml:space="preserve">che non alterino </w:t>
      </w:r>
      <w:r w:rsidR="00283870" w:rsidRPr="00BF3EED">
        <w:t xml:space="preserve">il perseguimento degli obiettivi, </w:t>
      </w:r>
      <w:r w:rsidR="005C4144" w:rsidRPr="00BF3EED">
        <w:t>la localizzazione</w:t>
      </w:r>
      <w:r w:rsidR="00931FC2" w:rsidRPr="00BF3EED">
        <w:t xml:space="preserve"> e la tipologia dell’opera</w:t>
      </w:r>
      <w:r w:rsidR="57AEB7CE" w:rsidRPr="00BF3EED">
        <w:t xml:space="preserve">. </w:t>
      </w:r>
    </w:p>
    <w:p w14:paraId="67502A8F" w14:textId="792871CE" w:rsidR="00D858E1" w:rsidRPr="00BF3EED" w:rsidRDefault="57AEB7CE" w:rsidP="000614DF">
      <w:r w:rsidRPr="00BF3EED">
        <w:t>Eventuali modifiche ai contenuti dell’accordo</w:t>
      </w:r>
      <w:r w:rsidR="00A44EFB" w:rsidRPr="00BF3EED">
        <w:t xml:space="preserve"> che ecced</w:t>
      </w:r>
      <w:r w:rsidR="00452992" w:rsidRPr="00BF3EED">
        <w:t>an</w:t>
      </w:r>
      <w:r w:rsidR="00A44EFB" w:rsidRPr="00BF3EED">
        <w:t>o quanto</w:t>
      </w:r>
      <w:r w:rsidR="008515F9" w:rsidRPr="00BF3EED">
        <w:t xml:space="preserve"> sopra</w:t>
      </w:r>
      <w:r w:rsidR="00A44EFB" w:rsidRPr="00BF3EED">
        <w:t xml:space="preserve"> </w:t>
      </w:r>
      <w:r w:rsidR="00623EBF" w:rsidRPr="00BF3EED">
        <w:t>riportato</w:t>
      </w:r>
      <w:r w:rsidR="00194087" w:rsidRPr="00BF3EED">
        <w:t xml:space="preserve"> e </w:t>
      </w:r>
      <w:r w:rsidRPr="00BF3EED">
        <w:t>alterino in modo sostanziale la Strategia per la rigenerazione urbana e il quadro economico di cui al precedente art. 5,</w:t>
      </w:r>
      <w:r w:rsidR="00A74719" w:rsidRPr="00BF3EED">
        <w:t xml:space="preserve"> </w:t>
      </w:r>
      <w:r w:rsidR="00E26DCF" w:rsidRPr="00BF3EED">
        <w:t>se necessarie per portare a compimento la strategia</w:t>
      </w:r>
      <w:r w:rsidR="00FF3DB1" w:rsidRPr="00BF3EED">
        <w:t>,</w:t>
      </w:r>
      <w:r w:rsidRPr="00BF3EED">
        <w:t xml:space="preserve"> saranno approvate d</w:t>
      </w:r>
      <w:r w:rsidR="000E7D5E" w:rsidRPr="00BF3EED">
        <w:t>a</w:t>
      </w:r>
      <w:r w:rsidRPr="00BF3EED">
        <w:t>gli enti sottoscrittori, in forma di accordo integrativo, secondo la stessa procedura di approvazione del presente accordo.</w:t>
      </w:r>
    </w:p>
    <w:p w14:paraId="76DEF072" w14:textId="2FF678DE" w:rsidR="42488136" w:rsidRPr="00BF3EED" w:rsidRDefault="42488136" w:rsidP="000614DF">
      <w:pPr>
        <w:pStyle w:val="Paragrafoelenco"/>
      </w:pPr>
    </w:p>
    <w:p w14:paraId="49EB4430" w14:textId="66DFBB93" w:rsidR="00D858E1" w:rsidRPr="00BF3EED" w:rsidRDefault="5AE1A6BD" w:rsidP="00E7317D">
      <w:pPr>
        <w:pStyle w:val="Titolo1"/>
      </w:pPr>
      <w:r w:rsidRPr="00BF3EED">
        <w:t>Art. 1</w:t>
      </w:r>
      <w:r w:rsidR="002B2DF4" w:rsidRPr="00BF3EED">
        <w:t>0</w:t>
      </w:r>
      <w:r w:rsidRPr="00BF3EED">
        <w:t xml:space="preserve"> Inadempimento</w:t>
      </w:r>
    </w:p>
    <w:p w14:paraId="3B71FB23" w14:textId="277CAEA9" w:rsidR="006F6659" w:rsidRPr="00BF3EED" w:rsidRDefault="76E2CC65" w:rsidP="000614DF">
      <w:r w:rsidRPr="00BF3EED">
        <w:t>Relativamente agli interventi oggetto di finanziamento FSC, qualora il Soggetto Attuatore non possa garantire per qualunque motivo il rispetto delle tempistiche concordate nel presente accordo, la Regione fissa un termine ultimo per l’esecuzione dell’adempimento decorso il quale comunica al Ministero, nell’ambito delle attività di monitoraggio, la sostituzione con altro Soggetto attuatore</w:t>
      </w:r>
      <w:r w:rsidRPr="00BF3EED">
        <w:rPr>
          <w:color w:val="FF0000"/>
        </w:rPr>
        <w:t xml:space="preserve"> </w:t>
      </w:r>
      <w:r w:rsidRPr="00BF3EED">
        <w:t xml:space="preserve">individuato a seguito dello scorrimento della graduatoria approvata con DGR n. 2194 del 17/12/2018, previa verifica che lo stesso possa assumere l’obbligazione giuridicamente vincolante entro il </w:t>
      </w:r>
      <w:r w:rsidRPr="00BF3EED">
        <w:rPr>
          <w:b/>
          <w:bCs/>
        </w:rPr>
        <w:t>31/12/2020</w:t>
      </w:r>
      <w:r w:rsidRPr="00BF3EED">
        <w:t xml:space="preserve">. I tempi possono essere rimodulati dalla Regione, fermo restando l’obbligo di assumere le obbligazioni giuridicamente vincolanti per ciascun intervento ammesso a contributo FSC entro il 31/12/2020. </w:t>
      </w:r>
    </w:p>
    <w:p w14:paraId="66204FF1" w14:textId="77777777" w:rsidR="00E37D96" w:rsidRPr="00BF3EED" w:rsidRDefault="00E37D96" w:rsidP="000614DF"/>
    <w:p w14:paraId="0F132A32" w14:textId="1D1FBDD8" w:rsidR="00E37D96" w:rsidRPr="00BF3EED" w:rsidRDefault="495FA6CF" w:rsidP="00E56363">
      <w:pPr>
        <w:pStyle w:val="Titolo1"/>
      </w:pPr>
      <w:r w:rsidRPr="00BF3EED">
        <w:lastRenderedPageBreak/>
        <w:t>Art. 1</w:t>
      </w:r>
      <w:r w:rsidR="002B2DF4" w:rsidRPr="00BF3EED">
        <w:t>1</w:t>
      </w:r>
      <w:r w:rsidRPr="00BF3EED">
        <w:t xml:space="preserve"> Modalità di monitoraggio degli interventi fruenti di finanziamento FSC</w:t>
      </w:r>
    </w:p>
    <w:p w14:paraId="5A1C2630" w14:textId="5CF28664" w:rsidR="006F6659" w:rsidRPr="00BF3EED" w:rsidRDefault="73FA92EC" w:rsidP="000614DF">
      <w:r w:rsidRPr="00BF3EED">
        <w:t>La Regione provvede a monitorare lo stato di avanzamento degli interventi ammessi a contributo FSC e del piano operativo nel suo complesso, a segnalare al Ministero eventuali criticità o ritardi, a validare le attività di monitoraggio dei Soggetti attuatori con le modalità indicate all’art. 11 della Convenzione, che qui si intende integralmente riportat</w:t>
      </w:r>
      <w:r w:rsidR="006436E6" w:rsidRPr="00BF3EED">
        <w:t>a</w:t>
      </w:r>
      <w:r w:rsidRPr="00BF3EED">
        <w:t>.</w:t>
      </w:r>
    </w:p>
    <w:p w14:paraId="2DBF0D7D" w14:textId="77777777" w:rsidR="006F6659" w:rsidRPr="00BF3EED" w:rsidRDefault="006F6659" w:rsidP="000614DF">
      <w:bookmarkStart w:id="7" w:name="_Hlk536703874"/>
    </w:p>
    <w:bookmarkEnd w:id="7"/>
    <w:p w14:paraId="6B62F1B3" w14:textId="7AE98351" w:rsidR="00B64538" w:rsidRPr="00BF3EED" w:rsidRDefault="4A54E513" w:rsidP="00297425">
      <w:pPr>
        <w:pStyle w:val="Titolo1"/>
      </w:pPr>
      <w:r w:rsidRPr="00BF3EED">
        <w:t>Art. 1</w:t>
      </w:r>
      <w:r w:rsidR="002B2DF4" w:rsidRPr="00BF3EED">
        <w:t>2</w:t>
      </w:r>
      <w:r w:rsidRPr="00BF3EED">
        <w:t xml:space="preserve"> </w:t>
      </w:r>
      <w:r w:rsidR="004D12C4" w:rsidRPr="00BF3EED">
        <w:t>M</w:t>
      </w:r>
      <w:r w:rsidRPr="00BF3EED">
        <w:t xml:space="preserve">onitoraggio della Strategia per la rigenerazione urbana </w:t>
      </w:r>
    </w:p>
    <w:p w14:paraId="3B4B42B3" w14:textId="52AD32E8" w:rsidR="4A54E513" w:rsidRPr="00BF3EED" w:rsidRDefault="4A54E513" w:rsidP="000614DF">
      <w:pPr>
        <w:rPr>
          <w:rFonts w:eastAsia="MS Sans Serif"/>
          <w:lang w:val="it"/>
        </w:rPr>
      </w:pPr>
      <w:r w:rsidRPr="00BF3EED">
        <w:rPr>
          <w:rFonts w:eastAsia="MS Sans Serif"/>
          <w:lang w:val="it"/>
        </w:rPr>
        <w:t>Il monitoraggio è finalizzato a verificare in sede locale</w:t>
      </w:r>
      <w:r w:rsidR="00DE7594" w:rsidRPr="00BF3EED">
        <w:rPr>
          <w:rFonts w:eastAsia="MS Sans Serif"/>
          <w:lang w:val="it"/>
        </w:rPr>
        <w:t xml:space="preserve"> l’efficienza nel </w:t>
      </w:r>
      <w:r w:rsidR="00D47FCE" w:rsidRPr="00BF3EED">
        <w:rPr>
          <w:rFonts w:eastAsia="MS Sans Serif"/>
          <w:lang w:val="it"/>
        </w:rPr>
        <w:t xml:space="preserve">programmare, </w:t>
      </w:r>
      <w:r w:rsidR="00E67EB2" w:rsidRPr="00BF3EED">
        <w:rPr>
          <w:rFonts w:eastAsia="MS Sans Serif"/>
          <w:lang w:val="it"/>
        </w:rPr>
        <w:t>realizzare</w:t>
      </w:r>
      <w:r w:rsidR="00A93474" w:rsidRPr="00BF3EED">
        <w:rPr>
          <w:rFonts w:eastAsia="MS Sans Serif"/>
          <w:lang w:val="it"/>
        </w:rPr>
        <w:t>,</w:t>
      </w:r>
      <w:r w:rsidR="00D47FCE" w:rsidRPr="00BF3EED">
        <w:rPr>
          <w:rFonts w:eastAsia="MS Sans Serif"/>
          <w:lang w:val="it"/>
        </w:rPr>
        <w:t xml:space="preserve"> </w:t>
      </w:r>
      <w:r w:rsidR="00E67EB2" w:rsidRPr="00BF3EED">
        <w:rPr>
          <w:rFonts w:eastAsia="MS Sans Serif"/>
          <w:lang w:val="it"/>
        </w:rPr>
        <w:t>gestire</w:t>
      </w:r>
      <w:r w:rsidR="00A93474" w:rsidRPr="00BF3EED">
        <w:rPr>
          <w:rFonts w:eastAsia="MS Sans Serif"/>
          <w:lang w:val="it"/>
        </w:rPr>
        <w:t xml:space="preserve"> </w:t>
      </w:r>
      <w:r w:rsidR="00586672" w:rsidRPr="00BF3EED">
        <w:rPr>
          <w:rFonts w:eastAsia="MS Sans Serif"/>
          <w:lang w:val="it"/>
        </w:rPr>
        <w:t>e controllare</w:t>
      </w:r>
      <w:r w:rsidR="00E67EB2" w:rsidRPr="00BF3EED">
        <w:rPr>
          <w:rFonts w:eastAsia="MS Sans Serif"/>
          <w:lang w:val="it"/>
        </w:rPr>
        <w:t xml:space="preserve"> </w:t>
      </w:r>
      <w:r w:rsidR="008044DE" w:rsidRPr="00BF3EED">
        <w:rPr>
          <w:rFonts w:eastAsia="MS Sans Serif"/>
          <w:lang w:val="it"/>
        </w:rPr>
        <w:t xml:space="preserve">nel tempo </w:t>
      </w:r>
      <w:r w:rsidR="00AA2ECD" w:rsidRPr="00BF3EED">
        <w:rPr>
          <w:rFonts w:eastAsia="MS Sans Serif"/>
          <w:lang w:val="it"/>
        </w:rPr>
        <w:t>gli effetti e le ricadute</w:t>
      </w:r>
      <w:r w:rsidRPr="00BF3EED">
        <w:rPr>
          <w:rFonts w:eastAsia="MS Sans Serif"/>
          <w:lang w:val="it"/>
        </w:rPr>
        <w:t xml:space="preserve"> </w:t>
      </w:r>
      <w:r w:rsidR="00F73DED" w:rsidRPr="00BF3EED">
        <w:rPr>
          <w:rFonts w:eastAsia="MS Sans Serif"/>
          <w:lang w:val="it"/>
        </w:rPr>
        <w:t>degli interventi e delle azioni avviate</w:t>
      </w:r>
      <w:r w:rsidR="007D1590" w:rsidRPr="00BF3EED">
        <w:rPr>
          <w:rFonts w:eastAsia="MS Sans Serif"/>
          <w:lang w:val="it"/>
        </w:rPr>
        <w:t xml:space="preserve"> con la </w:t>
      </w:r>
      <w:r w:rsidR="007E130D" w:rsidRPr="00BF3EED">
        <w:rPr>
          <w:rFonts w:eastAsia="MS Sans Serif"/>
          <w:lang w:val="it"/>
        </w:rPr>
        <w:t xml:space="preserve">Strategia </w:t>
      </w:r>
      <w:r w:rsidR="007D1590" w:rsidRPr="00BF3EED">
        <w:rPr>
          <w:rFonts w:eastAsia="MS Sans Serif"/>
          <w:lang w:val="it"/>
        </w:rPr>
        <w:t>per la rigenerazione urbana</w:t>
      </w:r>
      <w:r w:rsidR="00D73B4B" w:rsidRPr="00BF3EED">
        <w:rPr>
          <w:rFonts w:eastAsia="MS Sans Serif"/>
          <w:lang w:val="it"/>
        </w:rPr>
        <w:t xml:space="preserve">, </w:t>
      </w:r>
      <w:r w:rsidR="00D61CBC" w:rsidRPr="00BF3EED">
        <w:rPr>
          <w:rFonts w:eastAsia="MS Sans Serif"/>
          <w:lang w:val="it"/>
        </w:rPr>
        <w:t>verificando</w:t>
      </w:r>
      <w:r w:rsidR="00854D74" w:rsidRPr="00BF3EED">
        <w:rPr>
          <w:rFonts w:eastAsia="MS Sans Serif"/>
          <w:lang w:val="it"/>
        </w:rPr>
        <w:t>ne</w:t>
      </w:r>
      <w:r w:rsidR="00D61CBC" w:rsidRPr="00BF3EED">
        <w:rPr>
          <w:rFonts w:eastAsia="MS Sans Serif"/>
          <w:lang w:val="it"/>
        </w:rPr>
        <w:t xml:space="preserve"> l’efficacia</w:t>
      </w:r>
      <w:r w:rsidR="00FA1D00" w:rsidRPr="00BF3EED">
        <w:rPr>
          <w:rFonts w:eastAsia="MS Sans Serif"/>
          <w:lang w:val="it"/>
        </w:rPr>
        <w:t xml:space="preserve"> in relazione a</w:t>
      </w:r>
      <w:r w:rsidR="002D317D" w:rsidRPr="00BF3EED">
        <w:rPr>
          <w:rFonts w:eastAsia="MS Sans Serif"/>
          <w:lang w:val="it"/>
        </w:rPr>
        <w:t>gli</w:t>
      </w:r>
      <w:r w:rsidR="00FA1D00" w:rsidRPr="00BF3EED">
        <w:rPr>
          <w:rFonts w:eastAsia="MS Sans Serif"/>
          <w:lang w:val="it"/>
        </w:rPr>
        <w:t xml:space="preserve"> </w:t>
      </w:r>
      <w:r w:rsidR="002D317D" w:rsidRPr="00BF3EED">
        <w:rPr>
          <w:rFonts w:eastAsia="MS Sans Serif"/>
          <w:lang w:val="it"/>
        </w:rPr>
        <w:t>obiettivi di qualità dichiarati</w:t>
      </w:r>
      <w:r w:rsidR="007E130D" w:rsidRPr="00BF3EED">
        <w:rPr>
          <w:rFonts w:eastAsia="MS Sans Serif"/>
          <w:lang w:val="it"/>
        </w:rPr>
        <w:t>.</w:t>
      </w:r>
      <w:r w:rsidR="002D317D" w:rsidRPr="00BF3EED">
        <w:rPr>
          <w:rFonts w:eastAsia="MS Sans Serif"/>
          <w:lang w:val="it"/>
        </w:rPr>
        <w:t xml:space="preserve"> </w:t>
      </w:r>
    </w:p>
    <w:p w14:paraId="5FCDEB58" w14:textId="0D8216B1" w:rsidR="4A54E513" w:rsidRPr="00BF3EED" w:rsidRDefault="4A54E513" w:rsidP="000614DF">
      <w:pPr>
        <w:rPr>
          <w:rFonts w:eastAsia="MS Sans Serif"/>
          <w:lang w:val="it"/>
        </w:rPr>
      </w:pPr>
      <w:r w:rsidRPr="00BF3EED">
        <w:rPr>
          <w:rFonts w:eastAsia="MS Sans Serif"/>
          <w:lang w:val="it"/>
        </w:rPr>
        <w:t xml:space="preserve">In questo contesto, il monitoraggio </w:t>
      </w:r>
      <w:r w:rsidR="005D353D" w:rsidRPr="00BF3EED">
        <w:rPr>
          <w:rFonts w:eastAsia="MS Sans Serif"/>
          <w:lang w:val="it"/>
        </w:rPr>
        <w:t xml:space="preserve">costituisce anche </w:t>
      </w:r>
      <w:r w:rsidR="00BD5CD5" w:rsidRPr="00BF3EED">
        <w:rPr>
          <w:rFonts w:eastAsia="MS Sans Serif"/>
          <w:lang w:val="it"/>
        </w:rPr>
        <w:t>opportunità per</w:t>
      </w:r>
      <w:r w:rsidRPr="00BF3EED">
        <w:rPr>
          <w:rFonts w:eastAsia="MS Sans Serif"/>
          <w:lang w:val="it"/>
        </w:rPr>
        <w:t xml:space="preserve"> migliorare il coordinamento e la gestione di differenti interventi e azioni in corso, mediante forme flessibili e adattabili al processo</w:t>
      </w:r>
      <w:r w:rsidR="004D12C4" w:rsidRPr="00BF3EED">
        <w:rPr>
          <w:rFonts w:eastAsia="MS Sans Serif"/>
          <w:lang w:val="it"/>
        </w:rPr>
        <w:t xml:space="preserve"> di attuazione.</w:t>
      </w:r>
    </w:p>
    <w:p w14:paraId="5FEFD74E" w14:textId="7F197C13" w:rsidR="0078222B" w:rsidRPr="00BF3EED" w:rsidRDefault="00365F8A" w:rsidP="000614DF">
      <w:pPr>
        <w:rPr>
          <w:rFonts w:eastAsia="MS Sans Serif"/>
          <w:lang w:val="it"/>
        </w:rPr>
      </w:pPr>
      <w:r w:rsidRPr="00BF3EED">
        <w:rPr>
          <w:rFonts w:eastAsia="MS Sans Serif"/>
          <w:lang w:val="it"/>
        </w:rPr>
        <w:t xml:space="preserve">L’attenzione è posta in particolare alla rappresentazione </w:t>
      </w:r>
      <w:r w:rsidR="009E1CA0" w:rsidRPr="00BF3EED">
        <w:rPr>
          <w:rFonts w:eastAsia="MS Sans Serif"/>
          <w:lang w:val="it"/>
        </w:rPr>
        <w:t>in forma sintetica degli obiettivi di qualità</w:t>
      </w:r>
      <w:r w:rsidR="00A95212" w:rsidRPr="00BF3EED">
        <w:rPr>
          <w:rFonts w:eastAsia="MS Sans Serif"/>
          <w:lang w:val="it"/>
        </w:rPr>
        <w:t xml:space="preserve"> -</w:t>
      </w:r>
      <w:r w:rsidR="00067FFD" w:rsidRPr="00BF3EED">
        <w:rPr>
          <w:rFonts w:eastAsia="MS Sans Serif"/>
          <w:lang w:val="it"/>
        </w:rPr>
        <w:t xml:space="preserve"> </w:t>
      </w:r>
      <w:r w:rsidR="00A95212" w:rsidRPr="00BF3EED">
        <w:rPr>
          <w:rFonts w:eastAsia="MS Sans Serif"/>
          <w:lang w:val="it"/>
        </w:rPr>
        <w:t xml:space="preserve">avendo come riferimento quelli </w:t>
      </w:r>
      <w:r w:rsidR="00DF299A" w:rsidRPr="00BF3EED">
        <w:rPr>
          <w:rFonts w:eastAsia="MS Sans Serif"/>
          <w:lang w:val="it"/>
        </w:rPr>
        <w:t xml:space="preserve">individuati </w:t>
      </w:r>
      <w:r w:rsidR="002B10E1" w:rsidRPr="00BF3EED">
        <w:rPr>
          <w:rFonts w:eastAsia="MS Sans Serif"/>
          <w:lang w:val="it"/>
        </w:rPr>
        <w:t>dalla strategia proposta -</w:t>
      </w:r>
      <w:r w:rsidR="009E1CA0" w:rsidRPr="00BF3EED">
        <w:rPr>
          <w:rFonts w:eastAsia="MS Sans Serif"/>
          <w:lang w:val="it"/>
        </w:rPr>
        <w:t xml:space="preserve"> attraverso </w:t>
      </w:r>
      <w:r w:rsidR="000572E3" w:rsidRPr="00BF3EED">
        <w:rPr>
          <w:rFonts w:eastAsia="MS Sans Serif"/>
          <w:lang w:val="it"/>
        </w:rPr>
        <w:t xml:space="preserve">indicatori </w:t>
      </w:r>
      <w:r w:rsidR="005518EB" w:rsidRPr="00BF3EED">
        <w:rPr>
          <w:rFonts w:eastAsia="MS Sans Serif"/>
          <w:lang w:val="it"/>
        </w:rPr>
        <w:t xml:space="preserve">e scale valoriali </w:t>
      </w:r>
      <w:r w:rsidR="00680797" w:rsidRPr="00BF3EED">
        <w:rPr>
          <w:rFonts w:eastAsia="MS Sans Serif"/>
          <w:lang w:val="it"/>
        </w:rPr>
        <w:t xml:space="preserve">che sappiano restituire alle Amministrazioni e ai cittadini </w:t>
      </w:r>
      <w:r w:rsidR="0024670B" w:rsidRPr="00BF3EED">
        <w:rPr>
          <w:rFonts w:eastAsia="MS Sans Serif"/>
          <w:lang w:val="it"/>
        </w:rPr>
        <w:t xml:space="preserve">la qualità misurata e percepita </w:t>
      </w:r>
      <w:r w:rsidR="006162B3" w:rsidRPr="00BF3EED">
        <w:rPr>
          <w:rFonts w:eastAsia="MS Sans Serif"/>
          <w:lang w:val="it"/>
        </w:rPr>
        <w:t>del sistema urbano</w:t>
      </w:r>
      <w:r w:rsidR="0046076C" w:rsidRPr="00BF3EED">
        <w:rPr>
          <w:rFonts w:eastAsia="MS Sans Serif"/>
          <w:lang w:val="it"/>
        </w:rPr>
        <w:t xml:space="preserve">. </w:t>
      </w:r>
      <w:r w:rsidR="0026044C" w:rsidRPr="00BF3EED">
        <w:rPr>
          <w:rFonts w:eastAsia="MS Sans Serif"/>
          <w:lang w:val="it"/>
        </w:rPr>
        <w:t xml:space="preserve">Così come previsto dal bando, </w:t>
      </w:r>
      <w:r w:rsidR="00577A4D" w:rsidRPr="00BF3EED">
        <w:rPr>
          <w:rFonts w:eastAsia="MS Sans Serif"/>
          <w:lang w:val="it"/>
        </w:rPr>
        <w:t>ambito di studio e m</w:t>
      </w:r>
      <w:r w:rsidR="00981755" w:rsidRPr="00BF3EED">
        <w:rPr>
          <w:rFonts w:eastAsia="MS Sans Serif"/>
          <w:lang w:val="it"/>
        </w:rPr>
        <w:t>onitoraggio</w:t>
      </w:r>
      <w:r w:rsidR="00CA7113" w:rsidRPr="00BF3EED">
        <w:rPr>
          <w:rFonts w:eastAsia="MS Sans Serif"/>
          <w:lang w:val="it"/>
        </w:rPr>
        <w:t xml:space="preserve"> </w:t>
      </w:r>
      <w:r w:rsidR="000C6386" w:rsidRPr="00BF3EED">
        <w:rPr>
          <w:rFonts w:eastAsia="MS Sans Serif"/>
          <w:lang w:val="it"/>
        </w:rPr>
        <w:t>è il miglioramento della qualità urbana</w:t>
      </w:r>
      <w:r w:rsidR="00B9386D" w:rsidRPr="00BF3EED">
        <w:rPr>
          <w:rFonts w:eastAsia="MS Sans Serif"/>
          <w:lang w:val="it"/>
        </w:rPr>
        <w:t>, declinat</w:t>
      </w:r>
      <w:r w:rsidR="000C6386" w:rsidRPr="00BF3EED">
        <w:rPr>
          <w:rFonts w:eastAsia="MS Sans Serif"/>
          <w:lang w:val="it"/>
        </w:rPr>
        <w:t>a</w:t>
      </w:r>
      <w:r w:rsidR="00C77E6A" w:rsidRPr="00BF3EED">
        <w:rPr>
          <w:rFonts w:eastAsia="MS Sans Serif"/>
          <w:lang w:val="it"/>
        </w:rPr>
        <w:t xml:space="preserve"> </w:t>
      </w:r>
      <w:r w:rsidR="000C6386" w:rsidRPr="00BF3EED">
        <w:rPr>
          <w:rFonts w:eastAsia="MS Sans Serif"/>
          <w:lang w:val="it"/>
        </w:rPr>
        <w:t xml:space="preserve">per </w:t>
      </w:r>
      <w:r w:rsidR="00C77E6A" w:rsidRPr="00BF3EED">
        <w:rPr>
          <w:rFonts w:eastAsia="MS Sans Serif"/>
          <w:lang w:val="it"/>
        </w:rPr>
        <w:t xml:space="preserve">i temi </w:t>
      </w:r>
      <w:r w:rsidR="00502FB0" w:rsidRPr="00BF3EED">
        <w:rPr>
          <w:rFonts w:eastAsia="MS Sans Serif"/>
          <w:lang w:val="it"/>
        </w:rPr>
        <w:t>della</w:t>
      </w:r>
      <w:r w:rsidR="00B9386D" w:rsidRPr="00BF3EED">
        <w:rPr>
          <w:rFonts w:eastAsia="MS Sans Serif"/>
          <w:lang w:val="it"/>
        </w:rPr>
        <w:t xml:space="preserve"> </w:t>
      </w:r>
      <w:r w:rsidR="00502FB0" w:rsidRPr="00BF3EED">
        <w:rPr>
          <w:rFonts w:eastAsia="MS Sans Serif"/>
          <w:lang w:val="it"/>
        </w:rPr>
        <w:t xml:space="preserve">sostenibilità </w:t>
      </w:r>
      <w:r w:rsidR="00D56B50" w:rsidRPr="00BF3EED">
        <w:rPr>
          <w:rFonts w:eastAsia="MS Sans Serif"/>
          <w:lang w:val="it"/>
        </w:rPr>
        <w:t>ambientale, sociale ed economica.</w:t>
      </w:r>
      <w:r w:rsidR="005C1E4D" w:rsidRPr="00BF3EED">
        <w:rPr>
          <w:rFonts w:eastAsia="MS Sans Serif"/>
          <w:lang w:val="it"/>
        </w:rPr>
        <w:t xml:space="preserve"> </w:t>
      </w:r>
      <w:r w:rsidR="005E4A88" w:rsidRPr="00BF3EED">
        <w:rPr>
          <w:rFonts w:eastAsia="MS Sans Serif"/>
          <w:lang w:val="it"/>
        </w:rPr>
        <w:t xml:space="preserve">La coerenza tra il sistema di </w:t>
      </w:r>
      <w:r w:rsidR="001645BA" w:rsidRPr="00BF3EED">
        <w:rPr>
          <w:rFonts w:eastAsia="MS Sans Serif"/>
          <w:lang w:val="it"/>
        </w:rPr>
        <w:t xml:space="preserve">raccolta ed elaborazione dei </w:t>
      </w:r>
      <w:r w:rsidR="007009C1" w:rsidRPr="00BF3EED">
        <w:rPr>
          <w:rFonts w:eastAsia="MS Sans Serif"/>
          <w:lang w:val="it"/>
        </w:rPr>
        <w:t>d</w:t>
      </w:r>
      <w:r w:rsidR="001645BA" w:rsidRPr="00BF3EED">
        <w:rPr>
          <w:rFonts w:eastAsia="MS Sans Serif"/>
          <w:lang w:val="it"/>
        </w:rPr>
        <w:t>ati</w:t>
      </w:r>
      <w:r w:rsidR="00FB54FB" w:rsidRPr="00BF3EED">
        <w:rPr>
          <w:rFonts w:eastAsia="MS Sans Serif"/>
          <w:lang w:val="it"/>
        </w:rPr>
        <w:t xml:space="preserve"> </w:t>
      </w:r>
      <w:r w:rsidR="00AC450A" w:rsidRPr="00BF3EED">
        <w:rPr>
          <w:rFonts w:eastAsia="MS Sans Serif"/>
          <w:lang w:val="it"/>
        </w:rPr>
        <w:t>e la significatività degli indicatori</w:t>
      </w:r>
      <w:r w:rsidR="009917D7" w:rsidRPr="00BF3EED">
        <w:rPr>
          <w:rFonts w:eastAsia="MS Sans Serif"/>
          <w:lang w:val="it"/>
        </w:rPr>
        <w:t xml:space="preserve">, </w:t>
      </w:r>
      <w:r w:rsidR="00C47BF8" w:rsidRPr="00BF3EED">
        <w:rPr>
          <w:rFonts w:eastAsia="MS Sans Serif"/>
          <w:lang w:val="it"/>
        </w:rPr>
        <w:t xml:space="preserve">costituisce </w:t>
      </w:r>
      <w:r w:rsidR="000E5684" w:rsidRPr="00BF3EED">
        <w:rPr>
          <w:rFonts w:eastAsia="MS Sans Serif"/>
          <w:lang w:val="it"/>
        </w:rPr>
        <w:t>elemento imprescindi</w:t>
      </w:r>
      <w:r w:rsidR="00EA4BF7" w:rsidRPr="00BF3EED">
        <w:rPr>
          <w:rFonts w:eastAsia="MS Sans Serif"/>
          <w:lang w:val="it"/>
        </w:rPr>
        <w:t xml:space="preserve">bile </w:t>
      </w:r>
      <w:r w:rsidR="009A1487" w:rsidRPr="00BF3EED">
        <w:rPr>
          <w:rFonts w:eastAsia="MS Sans Serif"/>
          <w:lang w:val="it"/>
        </w:rPr>
        <w:t>per l</w:t>
      </w:r>
      <w:r w:rsidR="00714E68" w:rsidRPr="00BF3EED">
        <w:rPr>
          <w:rFonts w:eastAsia="MS Sans Serif"/>
          <w:lang w:val="it"/>
        </w:rPr>
        <w:t>’efficacia</w:t>
      </w:r>
      <w:r w:rsidR="00EA4BF7" w:rsidRPr="00BF3EED">
        <w:rPr>
          <w:rFonts w:eastAsia="MS Sans Serif"/>
          <w:lang w:val="it"/>
        </w:rPr>
        <w:t xml:space="preserve"> </w:t>
      </w:r>
      <w:r w:rsidR="00714E68" w:rsidRPr="00BF3EED">
        <w:rPr>
          <w:rFonts w:eastAsia="MS Sans Serif"/>
          <w:lang w:val="it"/>
        </w:rPr>
        <w:t xml:space="preserve">del </w:t>
      </w:r>
      <w:r w:rsidR="00EA4BF7" w:rsidRPr="00BF3EED">
        <w:rPr>
          <w:rFonts w:eastAsia="MS Sans Serif"/>
          <w:lang w:val="it"/>
        </w:rPr>
        <w:t>sistema di mo</w:t>
      </w:r>
      <w:r w:rsidR="00527BEA" w:rsidRPr="00BF3EED">
        <w:rPr>
          <w:rFonts w:eastAsia="MS Sans Serif"/>
          <w:lang w:val="it"/>
        </w:rPr>
        <w:t>n</w:t>
      </w:r>
      <w:r w:rsidR="00EA4BF7" w:rsidRPr="00BF3EED">
        <w:rPr>
          <w:rFonts w:eastAsia="MS Sans Serif"/>
          <w:lang w:val="it"/>
        </w:rPr>
        <w:t>itoraggio</w:t>
      </w:r>
      <w:r w:rsidR="008151A0" w:rsidRPr="00BF3EED">
        <w:rPr>
          <w:rFonts w:eastAsia="MS Sans Serif"/>
          <w:lang w:val="it"/>
        </w:rPr>
        <w:t>.</w:t>
      </w:r>
    </w:p>
    <w:p w14:paraId="70760E0F" w14:textId="56DEB73D" w:rsidR="00FE0AD4" w:rsidRPr="00BF3EED" w:rsidRDefault="003D7644" w:rsidP="04F722B2">
      <w:pPr>
        <w:rPr>
          <w:dstrike/>
        </w:rPr>
      </w:pPr>
      <w:r w:rsidRPr="00BF3EED">
        <w:t>Il Comune</w:t>
      </w:r>
      <w:r w:rsidR="0054536A" w:rsidRPr="00BF3EED">
        <w:t xml:space="preserve"> si impegna a trasmettere con cadenza annuale un </w:t>
      </w:r>
      <w:r w:rsidR="00420F98" w:rsidRPr="00BF3EED">
        <w:t>R</w:t>
      </w:r>
      <w:r w:rsidR="0054536A" w:rsidRPr="00BF3EED">
        <w:t>apporto di monitoraggio alla Regione, concordandone preliminarmente i contenuti essenziali</w:t>
      </w:r>
      <w:r w:rsidR="00271551" w:rsidRPr="00BF3EED">
        <w:t xml:space="preserve"> e gli indicatori per la qualità urbana</w:t>
      </w:r>
      <w:r w:rsidR="0054536A" w:rsidRPr="00BF3EED">
        <w:t xml:space="preserve">, a far data dalla sottoscrizione del presente accordo e per i </w:t>
      </w:r>
      <w:r w:rsidR="00255726" w:rsidRPr="00BF3EED">
        <w:t>3</w:t>
      </w:r>
      <w:r w:rsidR="00011A47" w:rsidRPr="00BF3EED">
        <w:t xml:space="preserve"> anni </w:t>
      </w:r>
      <w:r w:rsidR="0054536A" w:rsidRPr="00BF3EED">
        <w:t xml:space="preserve">successivi </w:t>
      </w:r>
      <w:r w:rsidR="00255726" w:rsidRPr="00BF3EED">
        <w:t>al completamento degli interventi e delle azioni in esso previste</w:t>
      </w:r>
      <w:r w:rsidRPr="00BF3EED">
        <w:t xml:space="preserve">. </w:t>
      </w:r>
    </w:p>
    <w:p w14:paraId="55E6572C" w14:textId="549D7E3E" w:rsidR="0054536A" w:rsidRPr="00BF3EED" w:rsidRDefault="0054536A" w:rsidP="04F722B2">
      <w:r w:rsidRPr="00BF3EED">
        <w:t xml:space="preserve">Il Rapporto di monitoraggio </w:t>
      </w:r>
      <w:r w:rsidR="00547F2D" w:rsidRPr="00BF3EED">
        <w:t xml:space="preserve">è costituito da </w:t>
      </w:r>
      <w:r w:rsidR="003E2E45" w:rsidRPr="00BF3EED">
        <w:t>una relazione dove vengono riportati gli impatti rilevati dall’attuazione della Strategia, attraverso un monitoraggio degli indicatori per la qualità urbana</w:t>
      </w:r>
      <w:r w:rsidR="007674DB" w:rsidRPr="00BF3EED">
        <w:t xml:space="preserve"> e, </w:t>
      </w:r>
      <w:r w:rsidRPr="00BF3EED">
        <w:t>fino all’approvazione degli atti di collaudo, lo stato di avanzamento dei lavori, gli scostamenti rilevati rispetto al cronoprogramma, i motivi dei ritardi e le possibili soluzioni per superare le criticità rilevate</w:t>
      </w:r>
      <w:r w:rsidR="003D7644" w:rsidRPr="00BF3EED">
        <w:t xml:space="preserve">. </w:t>
      </w:r>
    </w:p>
    <w:p w14:paraId="00A0E329" w14:textId="409CE4C9" w:rsidR="00420F98" w:rsidRPr="00BF3EED" w:rsidRDefault="00420F98" w:rsidP="04F722B2">
      <w:r w:rsidRPr="00BF3EED">
        <w:t>L</w:t>
      </w:r>
      <w:r w:rsidR="008A66AC" w:rsidRPr="00BF3EED">
        <w:t xml:space="preserve">a Regione si impegna </w:t>
      </w:r>
      <w:r w:rsidRPr="00BF3EED">
        <w:t xml:space="preserve">a monitorare, anche successivamente al completamento delle opere, </w:t>
      </w:r>
      <w:r w:rsidR="004D750F" w:rsidRPr="00BF3EED">
        <w:t>ed attraverso apposite schede</w:t>
      </w:r>
      <w:r w:rsidR="003C05E9" w:rsidRPr="00BF3EED">
        <w:t xml:space="preserve"> di rilevazione</w:t>
      </w:r>
      <w:r w:rsidR="004D750F" w:rsidRPr="00BF3EED">
        <w:t xml:space="preserve">, </w:t>
      </w:r>
      <w:r w:rsidRPr="00BF3EED">
        <w:t>l’efficacia degli interventi e delle azioni che costituiscono la strategia per la riqualificazione urbana sulla base dei dati contenuti nei rapporti di monitoraggio trasmessi dal Comune, provvedendo alla loro elaborazione ed alla pubblicazione sul sito web regionale</w:t>
      </w:r>
      <w:r w:rsidR="001B6099" w:rsidRPr="00BF3EED">
        <w:t xml:space="preserve"> di</w:t>
      </w:r>
      <w:r w:rsidRPr="00BF3EED">
        <w:t xml:space="preserve"> un report annuale di sintesi sullo stato di attuazione </w:t>
      </w:r>
      <w:r w:rsidRPr="00BF3EED">
        <w:lastRenderedPageBreak/>
        <w:t>del Bando RU, sugli impatti rilevati e sull’efficacia degli interventi e delle azioni proposte e sull’evoluzione dei livelli di qualità urbana in Regione,  per la formazione di indirizzi volti alla definizione di processi e azioni efficaci e di indicatori utili al perseguimento di uno sviluppo sostenibile del territorio.</w:t>
      </w:r>
    </w:p>
    <w:p w14:paraId="3E20E512" w14:textId="61FBB988" w:rsidR="00FB0705" w:rsidRPr="00BF3EED" w:rsidRDefault="00FB0705" w:rsidP="000614DF"/>
    <w:p w14:paraId="690818CF" w14:textId="4F54492B" w:rsidR="002A32EB" w:rsidRPr="00BF3EED" w:rsidRDefault="5AE1A6BD" w:rsidP="007F50F4">
      <w:pPr>
        <w:pStyle w:val="Titolo1"/>
      </w:pPr>
      <w:r w:rsidRPr="00BF3EED">
        <w:t>Art. 1</w:t>
      </w:r>
      <w:r w:rsidR="002B2DF4" w:rsidRPr="00BF3EED">
        <w:t>3</w:t>
      </w:r>
      <w:r w:rsidRPr="00BF3EED">
        <w:t xml:space="preserve"> Durata dell’accordo</w:t>
      </w:r>
    </w:p>
    <w:p w14:paraId="69B8BC60" w14:textId="20D351E8" w:rsidR="00824F24" w:rsidRPr="00BF3EED" w:rsidRDefault="76E2CC65" w:rsidP="000614DF">
      <w:pPr>
        <w:rPr>
          <w:color w:val="FF0000"/>
        </w:rPr>
      </w:pPr>
      <w:r w:rsidRPr="00BF3EED">
        <w:t xml:space="preserve">Il presente accordo resterà efficace sino alla completa realizzazione degli interventi </w:t>
      </w:r>
      <w:r w:rsidR="00BF755D" w:rsidRPr="00BF3EED">
        <w:t xml:space="preserve">e delle </w:t>
      </w:r>
      <w:r w:rsidR="00AF52BE" w:rsidRPr="00BF3EED">
        <w:t>a</w:t>
      </w:r>
      <w:r w:rsidR="00BF755D" w:rsidRPr="00BF3EED">
        <w:t xml:space="preserve">zioni </w:t>
      </w:r>
      <w:r w:rsidR="009223C7" w:rsidRPr="00BF3EED">
        <w:t xml:space="preserve">in esso </w:t>
      </w:r>
      <w:r w:rsidR="00BF755D" w:rsidRPr="00BF3EED">
        <w:t xml:space="preserve">previste </w:t>
      </w:r>
      <w:r w:rsidRPr="00BF3EED">
        <w:t xml:space="preserve">e comunque non oltre il termine del </w:t>
      </w:r>
      <w:r w:rsidR="00067602" w:rsidRPr="00BF3EED">
        <w:t>31/12/2025.</w:t>
      </w:r>
      <w:r w:rsidR="00F002B7" w:rsidRPr="00BF3EED">
        <w:t xml:space="preserve"> </w:t>
      </w:r>
    </w:p>
    <w:p w14:paraId="680A4E5D" w14:textId="77777777" w:rsidR="002A32EB" w:rsidRPr="00BF3EED" w:rsidRDefault="002A32EB" w:rsidP="000614DF"/>
    <w:p w14:paraId="068D543E" w14:textId="4827129C" w:rsidR="002A32EB" w:rsidRPr="00BF3EED" w:rsidRDefault="5AE1A6BD" w:rsidP="00A1082B">
      <w:pPr>
        <w:pStyle w:val="Titolo1"/>
      </w:pPr>
      <w:r w:rsidRPr="00BF3EED">
        <w:t>Art. 1</w:t>
      </w:r>
      <w:r w:rsidR="002B2DF4" w:rsidRPr="00BF3EED">
        <w:t>4</w:t>
      </w:r>
      <w:r w:rsidRPr="00BF3EED">
        <w:t xml:space="preserve"> Modalità di approvazione e pubblicazione dell’accordo</w:t>
      </w:r>
    </w:p>
    <w:p w14:paraId="24FAA8F7" w14:textId="10D80AD3" w:rsidR="00E8239A" w:rsidRPr="00BF3EED" w:rsidRDefault="00E8239A" w:rsidP="000614DF">
      <w:r w:rsidRPr="00BF3EED">
        <w:t xml:space="preserve">Il presente Accordo di programma, una volta sottoscritto dal Sindaco o suo delegato, dal rappresentante della Regione individuato nella delibera della Giunta regionale ____________ del _____________, viene approvato con decreto del </w:t>
      </w:r>
      <w:r w:rsidR="006D3DFF">
        <w:t>S</w:t>
      </w:r>
      <w:r w:rsidRPr="00BF3EED">
        <w:t xml:space="preserve">indaco e diventa efficace dalla data di pubblicazione del decreto sul Bollettino Ufficiale Telematico della Regione Emilia-Romagna. </w:t>
      </w:r>
    </w:p>
    <w:p w14:paraId="296FEF7D" w14:textId="77777777" w:rsidR="00B725AC" w:rsidRPr="00BF3EED" w:rsidRDefault="00B725AC" w:rsidP="00A55720"/>
    <w:p w14:paraId="589778E7" w14:textId="77777777" w:rsidR="0055403D" w:rsidRPr="00BF3EED" w:rsidRDefault="0055403D" w:rsidP="0055403D">
      <w:r w:rsidRPr="00BF3EED">
        <w:t>Letto, confermato e sottoscritto</w:t>
      </w:r>
    </w:p>
    <w:p w14:paraId="460618AC" w14:textId="77777777" w:rsidR="0055403D" w:rsidRPr="00BF3EED" w:rsidRDefault="0055403D" w:rsidP="0055403D"/>
    <w:p w14:paraId="72ED67C1" w14:textId="261771E7" w:rsidR="0055403D" w:rsidRPr="00BF3EED" w:rsidRDefault="0055403D" w:rsidP="0055403D">
      <w:r w:rsidRPr="00BF3EED">
        <w:t>Per il Comune di______________</w:t>
      </w:r>
      <w:r w:rsidR="006D3DFF">
        <w:t>____________________</w:t>
      </w:r>
    </w:p>
    <w:p w14:paraId="18B25F30" w14:textId="77777777" w:rsidR="0055403D" w:rsidRPr="00BF3EED" w:rsidRDefault="0055403D" w:rsidP="0055403D">
      <w:r w:rsidRPr="00BF3EED">
        <w:t>Per la Regione Emilia-Romagna___________________</w:t>
      </w:r>
    </w:p>
    <w:p w14:paraId="1BB5AE92" w14:textId="77777777" w:rsidR="00BF396F" w:rsidRPr="00BF3EED" w:rsidRDefault="00BF396F" w:rsidP="00A55720"/>
    <w:p w14:paraId="54EAB7EA" w14:textId="77777777" w:rsidR="00D53D82" w:rsidRPr="00BF3EED" w:rsidRDefault="00D53D82" w:rsidP="00A55720"/>
    <w:p w14:paraId="1825F6F4" w14:textId="28E8247D" w:rsidR="00D53D82" w:rsidRPr="00BF3EED" w:rsidRDefault="00D53D82" w:rsidP="00D53D82">
      <w:pPr>
        <w:pStyle w:val="Titolo1"/>
      </w:pPr>
      <w:r w:rsidRPr="00BF3EED">
        <w:t>Allegati</w:t>
      </w:r>
    </w:p>
    <w:p w14:paraId="4D658420" w14:textId="70A7E5CC" w:rsidR="00D53D82" w:rsidRPr="00BF3EED" w:rsidRDefault="00D53D82" w:rsidP="00D53D82">
      <w:pPr>
        <w:pStyle w:val="Paragrafoelenco"/>
        <w:numPr>
          <w:ilvl w:val="0"/>
          <w:numId w:val="5"/>
        </w:numPr>
      </w:pPr>
      <w:r w:rsidRPr="00BF3EED">
        <w:t>Piano operativo di investimento (scheda)</w:t>
      </w:r>
    </w:p>
    <w:p w14:paraId="327CFCD5" w14:textId="3626172A" w:rsidR="00D53D82" w:rsidRPr="00BF3EED" w:rsidRDefault="007C137D" w:rsidP="00D53D82">
      <w:pPr>
        <w:pStyle w:val="Paragrafoelenco"/>
        <w:numPr>
          <w:ilvl w:val="0"/>
          <w:numId w:val="5"/>
        </w:numPr>
      </w:pPr>
      <w:r w:rsidRPr="00BF3EED">
        <w:t>Planimetria di individuazione degli interventi</w:t>
      </w:r>
    </w:p>
    <w:p w14:paraId="14888F34" w14:textId="5F543A9C" w:rsidR="00DD43FB" w:rsidRPr="00D53D82" w:rsidRDefault="00DD43FB" w:rsidP="00DB5A18"/>
    <w:sectPr w:rsidR="00DD43FB" w:rsidRPr="00D53D82" w:rsidSect="003326D8">
      <w:footerReference w:type="default" r:id="rId11"/>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2C940" w14:textId="77777777" w:rsidR="00B27B64" w:rsidRDefault="00B27B64" w:rsidP="00130017">
      <w:pPr>
        <w:spacing w:before="0" w:after="0"/>
      </w:pPr>
      <w:r>
        <w:separator/>
      </w:r>
    </w:p>
  </w:endnote>
  <w:endnote w:type="continuationSeparator" w:id="0">
    <w:p w14:paraId="519419B1" w14:textId="77777777" w:rsidR="00B27B64" w:rsidRDefault="00B27B64" w:rsidP="00130017">
      <w:pPr>
        <w:spacing w:before="0" w:after="0"/>
      </w:pPr>
      <w:r>
        <w:continuationSeparator/>
      </w:r>
    </w:p>
  </w:endnote>
  <w:endnote w:type="continuationNotice" w:id="1">
    <w:p w14:paraId="5F142CF1" w14:textId="77777777" w:rsidR="00B27B64" w:rsidRDefault="00B27B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85944"/>
      <w:docPartObj>
        <w:docPartGallery w:val="Page Numbers (Bottom of Page)"/>
        <w:docPartUnique/>
      </w:docPartObj>
    </w:sdtPr>
    <w:sdtEndPr/>
    <w:sdtContent>
      <w:p w14:paraId="4EBAFFA8" w14:textId="3C3CCA17" w:rsidR="00F975F8" w:rsidRDefault="00F975F8">
        <w:pPr>
          <w:pStyle w:val="Pidipagina"/>
          <w:jc w:val="center"/>
        </w:pPr>
        <w:r>
          <w:fldChar w:fldCharType="begin"/>
        </w:r>
        <w:r>
          <w:instrText>PAGE   \* MERGEFORMAT</w:instrText>
        </w:r>
        <w:r>
          <w:fldChar w:fldCharType="separate"/>
        </w:r>
        <w:r>
          <w:t>2</w:t>
        </w:r>
        <w:r>
          <w:fldChar w:fldCharType="end"/>
        </w:r>
      </w:p>
    </w:sdtContent>
  </w:sdt>
  <w:p w14:paraId="1872EE74" w14:textId="6D146279" w:rsidR="00130017" w:rsidRDefault="001300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E8590" w14:textId="77777777" w:rsidR="00B27B64" w:rsidRDefault="00B27B64" w:rsidP="00130017">
      <w:pPr>
        <w:spacing w:before="0" w:after="0"/>
      </w:pPr>
      <w:r>
        <w:separator/>
      </w:r>
    </w:p>
  </w:footnote>
  <w:footnote w:type="continuationSeparator" w:id="0">
    <w:p w14:paraId="6A64154D" w14:textId="77777777" w:rsidR="00B27B64" w:rsidRDefault="00B27B64" w:rsidP="00130017">
      <w:pPr>
        <w:spacing w:before="0" w:after="0"/>
      </w:pPr>
      <w:r>
        <w:continuationSeparator/>
      </w:r>
    </w:p>
  </w:footnote>
  <w:footnote w:type="continuationNotice" w:id="1">
    <w:p w14:paraId="2E6F9072" w14:textId="77777777" w:rsidR="00B27B64" w:rsidRDefault="00B27B6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C1FD5"/>
    <w:multiLevelType w:val="hybridMultilevel"/>
    <w:tmpl w:val="B9382B6C"/>
    <w:lvl w:ilvl="0" w:tplc="404E7C6E">
      <w:start w:val="1"/>
      <w:numFmt w:val="bullet"/>
      <w:lvlText w:val=""/>
      <w:lvlJc w:val="left"/>
      <w:pPr>
        <w:ind w:left="720" w:hanging="360"/>
      </w:pPr>
      <w:rPr>
        <w:rFonts w:ascii="Symbol" w:hAnsi="Symbol" w:hint="default"/>
      </w:rPr>
    </w:lvl>
    <w:lvl w:ilvl="1" w:tplc="E946C0E2">
      <w:start w:val="1"/>
      <w:numFmt w:val="bullet"/>
      <w:lvlText w:val="o"/>
      <w:lvlJc w:val="left"/>
      <w:pPr>
        <w:ind w:left="1440" w:hanging="360"/>
      </w:pPr>
      <w:rPr>
        <w:rFonts w:ascii="Courier New" w:hAnsi="Courier New" w:hint="default"/>
      </w:rPr>
    </w:lvl>
    <w:lvl w:ilvl="2" w:tplc="2D36F2C4">
      <w:start w:val="1"/>
      <w:numFmt w:val="bullet"/>
      <w:lvlText w:val=""/>
      <w:lvlJc w:val="left"/>
      <w:pPr>
        <w:ind w:left="2160" w:hanging="360"/>
      </w:pPr>
      <w:rPr>
        <w:rFonts w:ascii="Wingdings" w:hAnsi="Wingdings" w:hint="default"/>
      </w:rPr>
    </w:lvl>
    <w:lvl w:ilvl="3" w:tplc="FCEA4BD6">
      <w:start w:val="1"/>
      <w:numFmt w:val="bullet"/>
      <w:lvlText w:val=""/>
      <w:lvlJc w:val="left"/>
      <w:pPr>
        <w:ind w:left="2880" w:hanging="360"/>
      </w:pPr>
      <w:rPr>
        <w:rFonts w:ascii="Symbol" w:hAnsi="Symbol" w:hint="default"/>
      </w:rPr>
    </w:lvl>
    <w:lvl w:ilvl="4" w:tplc="DAD0ED4E">
      <w:start w:val="1"/>
      <w:numFmt w:val="bullet"/>
      <w:lvlText w:val="o"/>
      <w:lvlJc w:val="left"/>
      <w:pPr>
        <w:ind w:left="3600" w:hanging="360"/>
      </w:pPr>
      <w:rPr>
        <w:rFonts w:ascii="Courier New" w:hAnsi="Courier New" w:hint="default"/>
      </w:rPr>
    </w:lvl>
    <w:lvl w:ilvl="5" w:tplc="66E6E8EC">
      <w:start w:val="1"/>
      <w:numFmt w:val="bullet"/>
      <w:lvlText w:val=""/>
      <w:lvlJc w:val="left"/>
      <w:pPr>
        <w:ind w:left="4320" w:hanging="360"/>
      </w:pPr>
      <w:rPr>
        <w:rFonts w:ascii="Wingdings" w:hAnsi="Wingdings" w:hint="default"/>
      </w:rPr>
    </w:lvl>
    <w:lvl w:ilvl="6" w:tplc="613A7FDE">
      <w:start w:val="1"/>
      <w:numFmt w:val="bullet"/>
      <w:lvlText w:val=""/>
      <w:lvlJc w:val="left"/>
      <w:pPr>
        <w:ind w:left="5040" w:hanging="360"/>
      </w:pPr>
      <w:rPr>
        <w:rFonts w:ascii="Symbol" w:hAnsi="Symbol" w:hint="default"/>
      </w:rPr>
    </w:lvl>
    <w:lvl w:ilvl="7" w:tplc="C688E0AC">
      <w:start w:val="1"/>
      <w:numFmt w:val="bullet"/>
      <w:lvlText w:val="o"/>
      <w:lvlJc w:val="left"/>
      <w:pPr>
        <w:ind w:left="5760" w:hanging="360"/>
      </w:pPr>
      <w:rPr>
        <w:rFonts w:ascii="Courier New" w:hAnsi="Courier New" w:hint="default"/>
      </w:rPr>
    </w:lvl>
    <w:lvl w:ilvl="8" w:tplc="A8A445B8">
      <w:start w:val="1"/>
      <w:numFmt w:val="bullet"/>
      <w:lvlText w:val=""/>
      <w:lvlJc w:val="left"/>
      <w:pPr>
        <w:ind w:left="6480" w:hanging="360"/>
      </w:pPr>
      <w:rPr>
        <w:rFonts w:ascii="Wingdings" w:hAnsi="Wingdings" w:hint="default"/>
      </w:rPr>
    </w:lvl>
  </w:abstractNum>
  <w:abstractNum w:abstractNumId="1" w15:restartNumberingAfterBreak="0">
    <w:nsid w:val="24690A6A"/>
    <w:multiLevelType w:val="hybridMultilevel"/>
    <w:tmpl w:val="765C3D8C"/>
    <w:lvl w:ilvl="0" w:tplc="78E08C46">
      <w:numFmt w:val="bullet"/>
      <w:lvlText w:val="-"/>
      <w:lvlJc w:val="left"/>
      <w:pPr>
        <w:ind w:left="108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5143602"/>
    <w:multiLevelType w:val="hybridMultilevel"/>
    <w:tmpl w:val="0AB2BD6E"/>
    <w:lvl w:ilvl="0" w:tplc="FFFFFFFF">
      <w:numFmt w:val="bullet"/>
      <w:lvlText w:val="-"/>
      <w:lvlJc w:val="left"/>
      <w:pPr>
        <w:ind w:left="36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ED02E8B"/>
    <w:multiLevelType w:val="hybridMultilevel"/>
    <w:tmpl w:val="6BB8D91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84668B"/>
    <w:multiLevelType w:val="hybridMultilevel"/>
    <w:tmpl w:val="5890144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365FDA"/>
    <w:multiLevelType w:val="hybridMultilevel"/>
    <w:tmpl w:val="5890144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F1609E"/>
    <w:multiLevelType w:val="hybridMultilevel"/>
    <w:tmpl w:val="8F82EEE2"/>
    <w:lvl w:ilvl="0" w:tplc="0B68F3C4">
      <w:start w:val="1"/>
      <w:numFmt w:val="bullet"/>
      <w:lvlText w:val=""/>
      <w:lvlJc w:val="left"/>
      <w:pPr>
        <w:ind w:left="720" w:hanging="360"/>
      </w:pPr>
      <w:rPr>
        <w:rFonts w:ascii="Symbol" w:hAnsi="Symbol" w:hint="default"/>
      </w:rPr>
    </w:lvl>
    <w:lvl w:ilvl="1" w:tplc="67047C72">
      <w:start w:val="1"/>
      <w:numFmt w:val="bullet"/>
      <w:lvlText w:val="o"/>
      <w:lvlJc w:val="left"/>
      <w:pPr>
        <w:ind w:left="1440" w:hanging="360"/>
      </w:pPr>
      <w:rPr>
        <w:rFonts w:ascii="Courier New" w:hAnsi="Courier New" w:hint="default"/>
      </w:rPr>
    </w:lvl>
    <w:lvl w:ilvl="2" w:tplc="B448D5E8">
      <w:start w:val="1"/>
      <w:numFmt w:val="bullet"/>
      <w:lvlText w:val=""/>
      <w:lvlJc w:val="left"/>
      <w:pPr>
        <w:ind w:left="2160" w:hanging="360"/>
      </w:pPr>
      <w:rPr>
        <w:rFonts w:ascii="Wingdings" w:hAnsi="Wingdings" w:hint="default"/>
      </w:rPr>
    </w:lvl>
    <w:lvl w:ilvl="3" w:tplc="B86C9A9E">
      <w:start w:val="1"/>
      <w:numFmt w:val="bullet"/>
      <w:lvlText w:val=""/>
      <w:lvlJc w:val="left"/>
      <w:pPr>
        <w:ind w:left="2880" w:hanging="360"/>
      </w:pPr>
      <w:rPr>
        <w:rFonts w:ascii="Symbol" w:hAnsi="Symbol" w:hint="default"/>
      </w:rPr>
    </w:lvl>
    <w:lvl w:ilvl="4" w:tplc="2312EB1A">
      <w:start w:val="1"/>
      <w:numFmt w:val="bullet"/>
      <w:lvlText w:val="o"/>
      <w:lvlJc w:val="left"/>
      <w:pPr>
        <w:ind w:left="3600" w:hanging="360"/>
      </w:pPr>
      <w:rPr>
        <w:rFonts w:ascii="Courier New" w:hAnsi="Courier New" w:hint="default"/>
      </w:rPr>
    </w:lvl>
    <w:lvl w:ilvl="5" w:tplc="F7CC024A">
      <w:start w:val="1"/>
      <w:numFmt w:val="bullet"/>
      <w:lvlText w:val=""/>
      <w:lvlJc w:val="left"/>
      <w:pPr>
        <w:ind w:left="4320" w:hanging="360"/>
      </w:pPr>
      <w:rPr>
        <w:rFonts w:ascii="Wingdings" w:hAnsi="Wingdings" w:hint="default"/>
      </w:rPr>
    </w:lvl>
    <w:lvl w:ilvl="6" w:tplc="2B3626E6">
      <w:start w:val="1"/>
      <w:numFmt w:val="bullet"/>
      <w:lvlText w:val=""/>
      <w:lvlJc w:val="left"/>
      <w:pPr>
        <w:ind w:left="5040" w:hanging="360"/>
      </w:pPr>
      <w:rPr>
        <w:rFonts w:ascii="Symbol" w:hAnsi="Symbol" w:hint="default"/>
      </w:rPr>
    </w:lvl>
    <w:lvl w:ilvl="7" w:tplc="9790D8A4">
      <w:start w:val="1"/>
      <w:numFmt w:val="bullet"/>
      <w:lvlText w:val="o"/>
      <w:lvlJc w:val="left"/>
      <w:pPr>
        <w:ind w:left="5760" w:hanging="360"/>
      </w:pPr>
      <w:rPr>
        <w:rFonts w:ascii="Courier New" w:hAnsi="Courier New" w:hint="default"/>
      </w:rPr>
    </w:lvl>
    <w:lvl w:ilvl="8" w:tplc="C9485D5C">
      <w:start w:val="1"/>
      <w:numFmt w:val="bullet"/>
      <w:lvlText w:val=""/>
      <w:lvlJc w:val="left"/>
      <w:pPr>
        <w:ind w:left="6480" w:hanging="360"/>
      </w:pPr>
      <w:rPr>
        <w:rFonts w:ascii="Wingdings" w:hAnsi="Wingdings" w:hint="default"/>
      </w:rPr>
    </w:lvl>
  </w:abstractNum>
  <w:abstractNum w:abstractNumId="7" w15:restartNumberingAfterBreak="0">
    <w:nsid w:val="48AE0898"/>
    <w:multiLevelType w:val="hybridMultilevel"/>
    <w:tmpl w:val="C2E200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FD15E27"/>
    <w:multiLevelType w:val="hybridMultilevel"/>
    <w:tmpl w:val="72B64A1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1FA36CE"/>
    <w:multiLevelType w:val="hybridMultilevel"/>
    <w:tmpl w:val="C790621A"/>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7A15D1"/>
    <w:multiLevelType w:val="hybridMultilevel"/>
    <w:tmpl w:val="6BB8D91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A83EFB"/>
    <w:multiLevelType w:val="hybridMultilevel"/>
    <w:tmpl w:val="BA76C60C"/>
    <w:lvl w:ilvl="0" w:tplc="71CE692C">
      <w:start w:val="1"/>
      <w:numFmt w:val="bullet"/>
      <w:lvlText w:val=""/>
      <w:lvlJc w:val="left"/>
      <w:pPr>
        <w:ind w:left="720" w:hanging="360"/>
      </w:pPr>
      <w:rPr>
        <w:rFonts w:ascii="Symbol" w:hAnsi="Symbol" w:hint="default"/>
      </w:rPr>
    </w:lvl>
    <w:lvl w:ilvl="1" w:tplc="30FCBDA8">
      <w:start w:val="1"/>
      <w:numFmt w:val="bullet"/>
      <w:lvlText w:val="o"/>
      <w:lvlJc w:val="left"/>
      <w:pPr>
        <w:ind w:left="1440" w:hanging="360"/>
      </w:pPr>
      <w:rPr>
        <w:rFonts w:ascii="Courier New" w:hAnsi="Courier New" w:hint="default"/>
      </w:rPr>
    </w:lvl>
    <w:lvl w:ilvl="2" w:tplc="48846952">
      <w:start w:val="1"/>
      <w:numFmt w:val="bullet"/>
      <w:lvlText w:val=""/>
      <w:lvlJc w:val="left"/>
      <w:pPr>
        <w:ind w:left="2160" w:hanging="360"/>
      </w:pPr>
      <w:rPr>
        <w:rFonts w:ascii="Wingdings" w:hAnsi="Wingdings" w:hint="default"/>
      </w:rPr>
    </w:lvl>
    <w:lvl w:ilvl="3" w:tplc="DEF2921A">
      <w:start w:val="1"/>
      <w:numFmt w:val="bullet"/>
      <w:lvlText w:val=""/>
      <w:lvlJc w:val="left"/>
      <w:pPr>
        <w:ind w:left="2880" w:hanging="360"/>
      </w:pPr>
      <w:rPr>
        <w:rFonts w:ascii="Symbol" w:hAnsi="Symbol" w:hint="default"/>
      </w:rPr>
    </w:lvl>
    <w:lvl w:ilvl="4" w:tplc="62EEDC30">
      <w:start w:val="1"/>
      <w:numFmt w:val="bullet"/>
      <w:lvlText w:val="o"/>
      <w:lvlJc w:val="left"/>
      <w:pPr>
        <w:ind w:left="3600" w:hanging="360"/>
      </w:pPr>
      <w:rPr>
        <w:rFonts w:ascii="Courier New" w:hAnsi="Courier New" w:hint="default"/>
      </w:rPr>
    </w:lvl>
    <w:lvl w:ilvl="5" w:tplc="C8420158">
      <w:start w:val="1"/>
      <w:numFmt w:val="bullet"/>
      <w:lvlText w:val=""/>
      <w:lvlJc w:val="left"/>
      <w:pPr>
        <w:ind w:left="4320" w:hanging="360"/>
      </w:pPr>
      <w:rPr>
        <w:rFonts w:ascii="Wingdings" w:hAnsi="Wingdings" w:hint="default"/>
      </w:rPr>
    </w:lvl>
    <w:lvl w:ilvl="6" w:tplc="01F8EA48">
      <w:start w:val="1"/>
      <w:numFmt w:val="bullet"/>
      <w:lvlText w:val=""/>
      <w:lvlJc w:val="left"/>
      <w:pPr>
        <w:ind w:left="5040" w:hanging="360"/>
      </w:pPr>
      <w:rPr>
        <w:rFonts w:ascii="Symbol" w:hAnsi="Symbol" w:hint="default"/>
      </w:rPr>
    </w:lvl>
    <w:lvl w:ilvl="7" w:tplc="8760FF96">
      <w:start w:val="1"/>
      <w:numFmt w:val="bullet"/>
      <w:lvlText w:val="o"/>
      <w:lvlJc w:val="left"/>
      <w:pPr>
        <w:ind w:left="5760" w:hanging="360"/>
      </w:pPr>
      <w:rPr>
        <w:rFonts w:ascii="Courier New" w:hAnsi="Courier New" w:hint="default"/>
      </w:rPr>
    </w:lvl>
    <w:lvl w:ilvl="8" w:tplc="C03652A2">
      <w:start w:val="1"/>
      <w:numFmt w:val="bullet"/>
      <w:lvlText w:val=""/>
      <w:lvlJc w:val="left"/>
      <w:pPr>
        <w:ind w:left="6480" w:hanging="360"/>
      </w:pPr>
      <w:rPr>
        <w:rFonts w:ascii="Wingdings" w:hAnsi="Wingdings" w:hint="default"/>
      </w:rPr>
    </w:lvl>
  </w:abstractNum>
  <w:abstractNum w:abstractNumId="12" w15:restartNumberingAfterBreak="0">
    <w:nsid w:val="682A6164"/>
    <w:multiLevelType w:val="hybridMultilevel"/>
    <w:tmpl w:val="ED3EE18E"/>
    <w:lvl w:ilvl="0" w:tplc="FFFFFFFF">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FCE0EA8"/>
    <w:multiLevelType w:val="hybridMultilevel"/>
    <w:tmpl w:val="FFFFFFFF"/>
    <w:lvl w:ilvl="0" w:tplc="D60ACFA0">
      <w:start w:val="1"/>
      <w:numFmt w:val="bullet"/>
      <w:lvlText w:val="-"/>
      <w:lvlJc w:val="left"/>
      <w:pPr>
        <w:ind w:left="720" w:hanging="360"/>
      </w:pPr>
      <w:rPr>
        <w:rFonts w:ascii="Times New Roman" w:hAnsi="Times New Roman" w:cs="Times New Roman" w:hint="default"/>
      </w:rPr>
    </w:lvl>
    <w:lvl w:ilvl="1" w:tplc="C6E4A276">
      <w:start w:val="1"/>
      <w:numFmt w:val="bullet"/>
      <w:lvlText w:val="o"/>
      <w:lvlJc w:val="left"/>
      <w:pPr>
        <w:ind w:left="1440" w:hanging="360"/>
      </w:pPr>
      <w:rPr>
        <w:rFonts w:ascii="Courier New" w:hAnsi="Courier New" w:cs="Times New Roman" w:hint="default"/>
      </w:rPr>
    </w:lvl>
    <w:lvl w:ilvl="2" w:tplc="1BE80728">
      <w:start w:val="1"/>
      <w:numFmt w:val="bullet"/>
      <w:lvlText w:val=""/>
      <w:lvlJc w:val="left"/>
      <w:pPr>
        <w:ind w:left="2160" w:hanging="360"/>
      </w:pPr>
      <w:rPr>
        <w:rFonts w:ascii="Wingdings" w:hAnsi="Wingdings" w:hint="default"/>
      </w:rPr>
    </w:lvl>
    <w:lvl w:ilvl="3" w:tplc="E88275DC">
      <w:start w:val="1"/>
      <w:numFmt w:val="bullet"/>
      <w:lvlText w:val=""/>
      <w:lvlJc w:val="left"/>
      <w:pPr>
        <w:ind w:left="2880" w:hanging="360"/>
      </w:pPr>
      <w:rPr>
        <w:rFonts w:ascii="Symbol" w:hAnsi="Symbol" w:hint="default"/>
      </w:rPr>
    </w:lvl>
    <w:lvl w:ilvl="4" w:tplc="F45C2EA2">
      <w:start w:val="1"/>
      <w:numFmt w:val="bullet"/>
      <w:lvlText w:val="o"/>
      <w:lvlJc w:val="left"/>
      <w:pPr>
        <w:ind w:left="3600" w:hanging="360"/>
      </w:pPr>
      <w:rPr>
        <w:rFonts w:ascii="Courier New" w:hAnsi="Courier New" w:cs="Times New Roman" w:hint="default"/>
      </w:rPr>
    </w:lvl>
    <w:lvl w:ilvl="5" w:tplc="480EAC34">
      <w:start w:val="1"/>
      <w:numFmt w:val="bullet"/>
      <w:lvlText w:val=""/>
      <w:lvlJc w:val="left"/>
      <w:pPr>
        <w:ind w:left="4320" w:hanging="360"/>
      </w:pPr>
      <w:rPr>
        <w:rFonts w:ascii="Wingdings" w:hAnsi="Wingdings" w:hint="default"/>
      </w:rPr>
    </w:lvl>
    <w:lvl w:ilvl="6" w:tplc="CA3AB446">
      <w:start w:val="1"/>
      <w:numFmt w:val="bullet"/>
      <w:lvlText w:val=""/>
      <w:lvlJc w:val="left"/>
      <w:pPr>
        <w:ind w:left="5040" w:hanging="360"/>
      </w:pPr>
      <w:rPr>
        <w:rFonts w:ascii="Symbol" w:hAnsi="Symbol" w:hint="default"/>
      </w:rPr>
    </w:lvl>
    <w:lvl w:ilvl="7" w:tplc="787C9404">
      <w:start w:val="1"/>
      <w:numFmt w:val="bullet"/>
      <w:lvlText w:val="o"/>
      <w:lvlJc w:val="left"/>
      <w:pPr>
        <w:ind w:left="5760" w:hanging="360"/>
      </w:pPr>
      <w:rPr>
        <w:rFonts w:ascii="Courier New" w:hAnsi="Courier New" w:cs="Times New Roman" w:hint="default"/>
      </w:rPr>
    </w:lvl>
    <w:lvl w:ilvl="8" w:tplc="D97C1822">
      <w:start w:val="1"/>
      <w:numFmt w:val="bullet"/>
      <w:lvlText w:val=""/>
      <w:lvlJc w:val="left"/>
      <w:pPr>
        <w:ind w:left="6480" w:hanging="360"/>
      </w:pPr>
      <w:rPr>
        <w:rFonts w:ascii="Wingdings" w:hAnsi="Wingdings" w:hint="default"/>
      </w:rPr>
    </w:lvl>
  </w:abstractNum>
  <w:abstractNum w:abstractNumId="14" w15:restartNumberingAfterBreak="0">
    <w:nsid w:val="78FA7161"/>
    <w:multiLevelType w:val="hybridMultilevel"/>
    <w:tmpl w:val="B2201F10"/>
    <w:lvl w:ilvl="0" w:tplc="ED0C75AE">
      <w:start w:val="1"/>
      <w:numFmt w:val="bullet"/>
      <w:lvlText w:val=""/>
      <w:lvlJc w:val="left"/>
      <w:pPr>
        <w:ind w:left="720" w:hanging="360"/>
      </w:pPr>
      <w:rPr>
        <w:rFonts w:ascii="Symbol" w:hAnsi="Symbol" w:hint="default"/>
      </w:rPr>
    </w:lvl>
    <w:lvl w:ilvl="1" w:tplc="FADA1172">
      <w:start w:val="1"/>
      <w:numFmt w:val="bullet"/>
      <w:lvlText w:val="o"/>
      <w:lvlJc w:val="left"/>
      <w:pPr>
        <w:ind w:left="1440" w:hanging="360"/>
      </w:pPr>
      <w:rPr>
        <w:rFonts w:ascii="Courier New" w:hAnsi="Courier New" w:hint="default"/>
      </w:rPr>
    </w:lvl>
    <w:lvl w:ilvl="2" w:tplc="BC7C4FE8">
      <w:start w:val="1"/>
      <w:numFmt w:val="bullet"/>
      <w:lvlText w:val=""/>
      <w:lvlJc w:val="left"/>
      <w:pPr>
        <w:ind w:left="2160" w:hanging="360"/>
      </w:pPr>
      <w:rPr>
        <w:rFonts w:ascii="Wingdings" w:hAnsi="Wingdings" w:hint="default"/>
      </w:rPr>
    </w:lvl>
    <w:lvl w:ilvl="3" w:tplc="E14CB3D6">
      <w:start w:val="1"/>
      <w:numFmt w:val="bullet"/>
      <w:lvlText w:val=""/>
      <w:lvlJc w:val="left"/>
      <w:pPr>
        <w:ind w:left="2880" w:hanging="360"/>
      </w:pPr>
      <w:rPr>
        <w:rFonts w:ascii="Symbol" w:hAnsi="Symbol" w:hint="default"/>
      </w:rPr>
    </w:lvl>
    <w:lvl w:ilvl="4" w:tplc="C4241ABE">
      <w:start w:val="1"/>
      <w:numFmt w:val="bullet"/>
      <w:lvlText w:val="o"/>
      <w:lvlJc w:val="left"/>
      <w:pPr>
        <w:ind w:left="3600" w:hanging="360"/>
      </w:pPr>
      <w:rPr>
        <w:rFonts w:ascii="Courier New" w:hAnsi="Courier New" w:hint="default"/>
      </w:rPr>
    </w:lvl>
    <w:lvl w:ilvl="5" w:tplc="5FFA7C6C">
      <w:start w:val="1"/>
      <w:numFmt w:val="bullet"/>
      <w:lvlText w:val=""/>
      <w:lvlJc w:val="left"/>
      <w:pPr>
        <w:ind w:left="4320" w:hanging="360"/>
      </w:pPr>
      <w:rPr>
        <w:rFonts w:ascii="Wingdings" w:hAnsi="Wingdings" w:hint="default"/>
      </w:rPr>
    </w:lvl>
    <w:lvl w:ilvl="6" w:tplc="BEC89872">
      <w:start w:val="1"/>
      <w:numFmt w:val="bullet"/>
      <w:lvlText w:val=""/>
      <w:lvlJc w:val="left"/>
      <w:pPr>
        <w:ind w:left="5040" w:hanging="360"/>
      </w:pPr>
      <w:rPr>
        <w:rFonts w:ascii="Symbol" w:hAnsi="Symbol" w:hint="default"/>
      </w:rPr>
    </w:lvl>
    <w:lvl w:ilvl="7" w:tplc="D6447F06">
      <w:start w:val="1"/>
      <w:numFmt w:val="bullet"/>
      <w:lvlText w:val="o"/>
      <w:lvlJc w:val="left"/>
      <w:pPr>
        <w:ind w:left="5760" w:hanging="360"/>
      </w:pPr>
      <w:rPr>
        <w:rFonts w:ascii="Courier New" w:hAnsi="Courier New" w:hint="default"/>
      </w:rPr>
    </w:lvl>
    <w:lvl w:ilvl="8" w:tplc="92F8A86E">
      <w:start w:val="1"/>
      <w:numFmt w:val="bullet"/>
      <w:lvlText w:val=""/>
      <w:lvlJc w:val="left"/>
      <w:pPr>
        <w:ind w:left="6480" w:hanging="360"/>
      </w:pPr>
      <w:rPr>
        <w:rFonts w:ascii="Wingdings" w:hAnsi="Wingdings" w:hint="default"/>
      </w:rPr>
    </w:lvl>
  </w:abstractNum>
  <w:abstractNum w:abstractNumId="15" w15:restartNumberingAfterBreak="0">
    <w:nsid w:val="7AC34E24"/>
    <w:multiLevelType w:val="multilevel"/>
    <w:tmpl w:val="E9643DA0"/>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6"/>
  </w:num>
  <w:num w:numId="3">
    <w:abstractNumId w:val="0"/>
  </w:num>
  <w:num w:numId="4">
    <w:abstractNumId w:val="14"/>
  </w:num>
  <w:num w:numId="5">
    <w:abstractNumId w:val="2"/>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3"/>
  </w:num>
  <w:num w:numId="12">
    <w:abstractNumId w:val="4"/>
  </w:num>
  <w:num w:numId="13">
    <w:abstractNumId w:val="9"/>
  </w:num>
  <w:num w:numId="14">
    <w:abstractNumId w:val="8"/>
  </w:num>
  <w:num w:numId="15">
    <w:abstractNumId w:val="10"/>
  </w:num>
  <w:num w:numId="16">
    <w:abstractNumId w:val="5"/>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9D"/>
    <w:rsid w:val="00001523"/>
    <w:rsid w:val="00001D3F"/>
    <w:rsid w:val="00004E31"/>
    <w:rsid w:val="00011A47"/>
    <w:rsid w:val="0001220A"/>
    <w:rsid w:val="00021454"/>
    <w:rsid w:val="00022C15"/>
    <w:rsid w:val="00023633"/>
    <w:rsid w:val="0003279E"/>
    <w:rsid w:val="00036902"/>
    <w:rsid w:val="000407BA"/>
    <w:rsid w:val="00041206"/>
    <w:rsid w:val="000437AB"/>
    <w:rsid w:val="00044025"/>
    <w:rsid w:val="00046A47"/>
    <w:rsid w:val="00050A8C"/>
    <w:rsid w:val="00053E2A"/>
    <w:rsid w:val="00056352"/>
    <w:rsid w:val="0005644A"/>
    <w:rsid w:val="0005649E"/>
    <w:rsid w:val="000572E3"/>
    <w:rsid w:val="000614DF"/>
    <w:rsid w:val="00063567"/>
    <w:rsid w:val="00065302"/>
    <w:rsid w:val="000660D5"/>
    <w:rsid w:val="00067602"/>
    <w:rsid w:val="000677CF"/>
    <w:rsid w:val="00067FFD"/>
    <w:rsid w:val="000702B7"/>
    <w:rsid w:val="000718A9"/>
    <w:rsid w:val="0007348A"/>
    <w:rsid w:val="000735F7"/>
    <w:rsid w:val="00074A24"/>
    <w:rsid w:val="00080B0E"/>
    <w:rsid w:val="000811C5"/>
    <w:rsid w:val="000819E7"/>
    <w:rsid w:val="00082077"/>
    <w:rsid w:val="00084AEB"/>
    <w:rsid w:val="000854CD"/>
    <w:rsid w:val="00085B9D"/>
    <w:rsid w:val="00087739"/>
    <w:rsid w:val="00087777"/>
    <w:rsid w:val="00090F10"/>
    <w:rsid w:val="00095E0E"/>
    <w:rsid w:val="0009716B"/>
    <w:rsid w:val="000A2597"/>
    <w:rsid w:val="000A374A"/>
    <w:rsid w:val="000A3EFC"/>
    <w:rsid w:val="000A5339"/>
    <w:rsid w:val="000B07A2"/>
    <w:rsid w:val="000B131B"/>
    <w:rsid w:val="000B38BB"/>
    <w:rsid w:val="000B76D7"/>
    <w:rsid w:val="000C43B5"/>
    <w:rsid w:val="000C44B1"/>
    <w:rsid w:val="000C5714"/>
    <w:rsid w:val="000C62CC"/>
    <w:rsid w:val="000C6386"/>
    <w:rsid w:val="000D0397"/>
    <w:rsid w:val="000D0D1C"/>
    <w:rsid w:val="000D1F39"/>
    <w:rsid w:val="000D2E71"/>
    <w:rsid w:val="000D35E2"/>
    <w:rsid w:val="000D6860"/>
    <w:rsid w:val="000D6DA8"/>
    <w:rsid w:val="000D7864"/>
    <w:rsid w:val="000E3533"/>
    <w:rsid w:val="000E5684"/>
    <w:rsid w:val="000E7A6C"/>
    <w:rsid w:val="000E7D5E"/>
    <w:rsid w:val="000E7FF8"/>
    <w:rsid w:val="000F1618"/>
    <w:rsid w:val="000F1E66"/>
    <w:rsid w:val="000F2D2A"/>
    <w:rsid w:val="000F4B26"/>
    <w:rsid w:val="000F52E1"/>
    <w:rsid w:val="00100872"/>
    <w:rsid w:val="00106F10"/>
    <w:rsid w:val="001070D1"/>
    <w:rsid w:val="001111D4"/>
    <w:rsid w:val="00111A08"/>
    <w:rsid w:val="00112B9D"/>
    <w:rsid w:val="00117725"/>
    <w:rsid w:val="00123766"/>
    <w:rsid w:val="00124A76"/>
    <w:rsid w:val="00125BB3"/>
    <w:rsid w:val="00130017"/>
    <w:rsid w:val="001323EE"/>
    <w:rsid w:val="00133C5A"/>
    <w:rsid w:val="001341F5"/>
    <w:rsid w:val="0014087F"/>
    <w:rsid w:val="001433EF"/>
    <w:rsid w:val="00144511"/>
    <w:rsid w:val="00146B8E"/>
    <w:rsid w:val="0015106E"/>
    <w:rsid w:val="0015299E"/>
    <w:rsid w:val="00157A88"/>
    <w:rsid w:val="00163537"/>
    <w:rsid w:val="001645BA"/>
    <w:rsid w:val="001647AA"/>
    <w:rsid w:val="0017124F"/>
    <w:rsid w:val="00175106"/>
    <w:rsid w:val="00183105"/>
    <w:rsid w:val="001908DC"/>
    <w:rsid w:val="00192E4B"/>
    <w:rsid w:val="0019349F"/>
    <w:rsid w:val="00194087"/>
    <w:rsid w:val="001976D1"/>
    <w:rsid w:val="00197DAD"/>
    <w:rsid w:val="001A1356"/>
    <w:rsid w:val="001A37C3"/>
    <w:rsid w:val="001A46A5"/>
    <w:rsid w:val="001A5C90"/>
    <w:rsid w:val="001A74DC"/>
    <w:rsid w:val="001B5EB7"/>
    <w:rsid w:val="001B6099"/>
    <w:rsid w:val="001B6F14"/>
    <w:rsid w:val="001B725F"/>
    <w:rsid w:val="001B7A9F"/>
    <w:rsid w:val="001C2699"/>
    <w:rsid w:val="001C59E8"/>
    <w:rsid w:val="001C62DD"/>
    <w:rsid w:val="001C72BC"/>
    <w:rsid w:val="001D1165"/>
    <w:rsid w:val="001D1A19"/>
    <w:rsid w:val="001D2AFC"/>
    <w:rsid w:val="001E1216"/>
    <w:rsid w:val="001E6A47"/>
    <w:rsid w:val="001F03F9"/>
    <w:rsid w:val="001F085E"/>
    <w:rsid w:val="001F0C0C"/>
    <w:rsid w:val="001F176C"/>
    <w:rsid w:val="001F29E0"/>
    <w:rsid w:val="001F734F"/>
    <w:rsid w:val="00200C08"/>
    <w:rsid w:val="002051F6"/>
    <w:rsid w:val="00207218"/>
    <w:rsid w:val="00210C2A"/>
    <w:rsid w:val="002160F4"/>
    <w:rsid w:val="00220A65"/>
    <w:rsid w:val="002231BD"/>
    <w:rsid w:val="00225938"/>
    <w:rsid w:val="002328FC"/>
    <w:rsid w:val="002342E7"/>
    <w:rsid w:val="002345C6"/>
    <w:rsid w:val="00235AAC"/>
    <w:rsid w:val="0023743D"/>
    <w:rsid w:val="002407ED"/>
    <w:rsid w:val="00241B52"/>
    <w:rsid w:val="00243773"/>
    <w:rsid w:val="00244E93"/>
    <w:rsid w:val="0024670B"/>
    <w:rsid w:val="00246855"/>
    <w:rsid w:val="00247DCB"/>
    <w:rsid w:val="00253510"/>
    <w:rsid w:val="00255726"/>
    <w:rsid w:val="00256B79"/>
    <w:rsid w:val="0026044C"/>
    <w:rsid w:val="00264496"/>
    <w:rsid w:val="00265337"/>
    <w:rsid w:val="00267F15"/>
    <w:rsid w:val="00270393"/>
    <w:rsid w:val="00271551"/>
    <w:rsid w:val="00272254"/>
    <w:rsid w:val="00275B8A"/>
    <w:rsid w:val="00280F8A"/>
    <w:rsid w:val="002821A8"/>
    <w:rsid w:val="00282DCF"/>
    <w:rsid w:val="00283870"/>
    <w:rsid w:val="00286E9C"/>
    <w:rsid w:val="00290A58"/>
    <w:rsid w:val="00295135"/>
    <w:rsid w:val="00296AA6"/>
    <w:rsid w:val="002970C8"/>
    <w:rsid w:val="00297227"/>
    <w:rsid w:val="00297425"/>
    <w:rsid w:val="002A0200"/>
    <w:rsid w:val="002A037E"/>
    <w:rsid w:val="002A1D44"/>
    <w:rsid w:val="002A32EB"/>
    <w:rsid w:val="002A61D1"/>
    <w:rsid w:val="002B0B26"/>
    <w:rsid w:val="002B10E1"/>
    <w:rsid w:val="002B2DF4"/>
    <w:rsid w:val="002B615B"/>
    <w:rsid w:val="002B66B6"/>
    <w:rsid w:val="002BC372"/>
    <w:rsid w:val="002C17A6"/>
    <w:rsid w:val="002C1BBF"/>
    <w:rsid w:val="002D00B6"/>
    <w:rsid w:val="002D317D"/>
    <w:rsid w:val="002D351A"/>
    <w:rsid w:val="002D3558"/>
    <w:rsid w:val="002D5D6B"/>
    <w:rsid w:val="002E153E"/>
    <w:rsid w:val="002E46EB"/>
    <w:rsid w:val="002F6D72"/>
    <w:rsid w:val="0030044B"/>
    <w:rsid w:val="003022C1"/>
    <w:rsid w:val="003028B4"/>
    <w:rsid w:val="003029B9"/>
    <w:rsid w:val="00303937"/>
    <w:rsid w:val="0030504E"/>
    <w:rsid w:val="00305584"/>
    <w:rsid w:val="00305B23"/>
    <w:rsid w:val="00306873"/>
    <w:rsid w:val="003077E2"/>
    <w:rsid w:val="0031142C"/>
    <w:rsid w:val="003122E5"/>
    <w:rsid w:val="003134EE"/>
    <w:rsid w:val="003149D8"/>
    <w:rsid w:val="003204EF"/>
    <w:rsid w:val="00322D6F"/>
    <w:rsid w:val="00323ED3"/>
    <w:rsid w:val="003246A2"/>
    <w:rsid w:val="0032528D"/>
    <w:rsid w:val="003269D6"/>
    <w:rsid w:val="003326D8"/>
    <w:rsid w:val="003329F5"/>
    <w:rsid w:val="0033766C"/>
    <w:rsid w:val="00337D71"/>
    <w:rsid w:val="00345C68"/>
    <w:rsid w:val="003471E4"/>
    <w:rsid w:val="003504F3"/>
    <w:rsid w:val="003505BB"/>
    <w:rsid w:val="00352D97"/>
    <w:rsid w:val="0035417D"/>
    <w:rsid w:val="00354E13"/>
    <w:rsid w:val="0036296B"/>
    <w:rsid w:val="00365F8A"/>
    <w:rsid w:val="003664DF"/>
    <w:rsid w:val="0036673D"/>
    <w:rsid w:val="0036797D"/>
    <w:rsid w:val="003711D2"/>
    <w:rsid w:val="003719D9"/>
    <w:rsid w:val="003720C4"/>
    <w:rsid w:val="00373ABB"/>
    <w:rsid w:val="00376E68"/>
    <w:rsid w:val="00377A30"/>
    <w:rsid w:val="00382814"/>
    <w:rsid w:val="003873B7"/>
    <w:rsid w:val="0039300F"/>
    <w:rsid w:val="00396EE4"/>
    <w:rsid w:val="003A1118"/>
    <w:rsid w:val="003A4476"/>
    <w:rsid w:val="003B0020"/>
    <w:rsid w:val="003B0E90"/>
    <w:rsid w:val="003B4B95"/>
    <w:rsid w:val="003C05E9"/>
    <w:rsid w:val="003C0FAB"/>
    <w:rsid w:val="003C2384"/>
    <w:rsid w:val="003C3611"/>
    <w:rsid w:val="003C714E"/>
    <w:rsid w:val="003C743C"/>
    <w:rsid w:val="003D7644"/>
    <w:rsid w:val="003E1469"/>
    <w:rsid w:val="003E2E45"/>
    <w:rsid w:val="003E3908"/>
    <w:rsid w:val="003E58EC"/>
    <w:rsid w:val="003F1078"/>
    <w:rsid w:val="003F44E4"/>
    <w:rsid w:val="0040344A"/>
    <w:rsid w:val="00407F25"/>
    <w:rsid w:val="004108F4"/>
    <w:rsid w:val="00417B45"/>
    <w:rsid w:val="00420F98"/>
    <w:rsid w:val="00422EF1"/>
    <w:rsid w:val="00423297"/>
    <w:rsid w:val="00424BDB"/>
    <w:rsid w:val="004261B0"/>
    <w:rsid w:val="00426CCB"/>
    <w:rsid w:val="00431DA4"/>
    <w:rsid w:val="00433779"/>
    <w:rsid w:val="004437CA"/>
    <w:rsid w:val="00445406"/>
    <w:rsid w:val="00446670"/>
    <w:rsid w:val="0045008D"/>
    <w:rsid w:val="00452798"/>
    <w:rsid w:val="00452992"/>
    <w:rsid w:val="004544F6"/>
    <w:rsid w:val="004557A6"/>
    <w:rsid w:val="0046076C"/>
    <w:rsid w:val="00463D79"/>
    <w:rsid w:val="004717AF"/>
    <w:rsid w:val="004717F1"/>
    <w:rsid w:val="00472CF4"/>
    <w:rsid w:val="00481386"/>
    <w:rsid w:val="0048158C"/>
    <w:rsid w:val="00483C67"/>
    <w:rsid w:val="0048425D"/>
    <w:rsid w:val="00485585"/>
    <w:rsid w:val="00487193"/>
    <w:rsid w:val="00491C4D"/>
    <w:rsid w:val="0049287B"/>
    <w:rsid w:val="004978FC"/>
    <w:rsid w:val="004A1F4B"/>
    <w:rsid w:val="004A285D"/>
    <w:rsid w:val="004A4D4F"/>
    <w:rsid w:val="004A7E20"/>
    <w:rsid w:val="004B2FFB"/>
    <w:rsid w:val="004B39E9"/>
    <w:rsid w:val="004B3D6E"/>
    <w:rsid w:val="004B4289"/>
    <w:rsid w:val="004C0256"/>
    <w:rsid w:val="004C0AF5"/>
    <w:rsid w:val="004C3101"/>
    <w:rsid w:val="004C455C"/>
    <w:rsid w:val="004D12A4"/>
    <w:rsid w:val="004D12C4"/>
    <w:rsid w:val="004D20B4"/>
    <w:rsid w:val="004D545A"/>
    <w:rsid w:val="004D750F"/>
    <w:rsid w:val="004E2A38"/>
    <w:rsid w:val="004E2D01"/>
    <w:rsid w:val="004E3A02"/>
    <w:rsid w:val="004F4A67"/>
    <w:rsid w:val="004F66B7"/>
    <w:rsid w:val="00502FB0"/>
    <w:rsid w:val="00503014"/>
    <w:rsid w:val="00503EF0"/>
    <w:rsid w:val="00513DF5"/>
    <w:rsid w:val="00520DF2"/>
    <w:rsid w:val="00522AC3"/>
    <w:rsid w:val="00524C18"/>
    <w:rsid w:val="0052718A"/>
    <w:rsid w:val="0052799C"/>
    <w:rsid w:val="00527BEA"/>
    <w:rsid w:val="00530213"/>
    <w:rsid w:val="005313AE"/>
    <w:rsid w:val="00532613"/>
    <w:rsid w:val="00533861"/>
    <w:rsid w:val="005374B6"/>
    <w:rsid w:val="00540AF0"/>
    <w:rsid w:val="005435CB"/>
    <w:rsid w:val="00543B52"/>
    <w:rsid w:val="005442D4"/>
    <w:rsid w:val="0054536A"/>
    <w:rsid w:val="005459EE"/>
    <w:rsid w:val="00547F2D"/>
    <w:rsid w:val="005518EB"/>
    <w:rsid w:val="00553E58"/>
    <w:rsid w:val="0055403D"/>
    <w:rsid w:val="00555EE0"/>
    <w:rsid w:val="005572F5"/>
    <w:rsid w:val="0055760A"/>
    <w:rsid w:val="00561981"/>
    <w:rsid w:val="005635DF"/>
    <w:rsid w:val="0057023C"/>
    <w:rsid w:val="00571C7F"/>
    <w:rsid w:val="005739C4"/>
    <w:rsid w:val="00574D97"/>
    <w:rsid w:val="00577A4D"/>
    <w:rsid w:val="00581C85"/>
    <w:rsid w:val="00583A11"/>
    <w:rsid w:val="00583F1F"/>
    <w:rsid w:val="00583F32"/>
    <w:rsid w:val="00584B13"/>
    <w:rsid w:val="00584F43"/>
    <w:rsid w:val="00586672"/>
    <w:rsid w:val="005A02BB"/>
    <w:rsid w:val="005A0579"/>
    <w:rsid w:val="005A0E23"/>
    <w:rsid w:val="005A4969"/>
    <w:rsid w:val="005A61FE"/>
    <w:rsid w:val="005B04FB"/>
    <w:rsid w:val="005B0831"/>
    <w:rsid w:val="005B6036"/>
    <w:rsid w:val="005C131D"/>
    <w:rsid w:val="005C1E4D"/>
    <w:rsid w:val="005C2B52"/>
    <w:rsid w:val="005C3F41"/>
    <w:rsid w:val="005C4144"/>
    <w:rsid w:val="005C4B87"/>
    <w:rsid w:val="005C4C73"/>
    <w:rsid w:val="005C5D6F"/>
    <w:rsid w:val="005D081D"/>
    <w:rsid w:val="005D2DD7"/>
    <w:rsid w:val="005D353D"/>
    <w:rsid w:val="005D38EF"/>
    <w:rsid w:val="005D5C78"/>
    <w:rsid w:val="005D65D0"/>
    <w:rsid w:val="005D6952"/>
    <w:rsid w:val="005D73EC"/>
    <w:rsid w:val="005E190B"/>
    <w:rsid w:val="005E34E4"/>
    <w:rsid w:val="005E3F66"/>
    <w:rsid w:val="005E4A88"/>
    <w:rsid w:val="005E4DB0"/>
    <w:rsid w:val="005F5742"/>
    <w:rsid w:val="005F71D6"/>
    <w:rsid w:val="006007E7"/>
    <w:rsid w:val="0060594E"/>
    <w:rsid w:val="00606388"/>
    <w:rsid w:val="00614AFE"/>
    <w:rsid w:val="00614DCD"/>
    <w:rsid w:val="00615609"/>
    <w:rsid w:val="006162B3"/>
    <w:rsid w:val="006165DE"/>
    <w:rsid w:val="006224FA"/>
    <w:rsid w:val="006230A8"/>
    <w:rsid w:val="00623EBF"/>
    <w:rsid w:val="00625147"/>
    <w:rsid w:val="00627628"/>
    <w:rsid w:val="00631C3A"/>
    <w:rsid w:val="0063202C"/>
    <w:rsid w:val="00635802"/>
    <w:rsid w:val="00640C80"/>
    <w:rsid w:val="006436E6"/>
    <w:rsid w:val="00643F36"/>
    <w:rsid w:val="0064428D"/>
    <w:rsid w:val="006548B2"/>
    <w:rsid w:val="006669F6"/>
    <w:rsid w:val="00671792"/>
    <w:rsid w:val="00671C08"/>
    <w:rsid w:val="00676681"/>
    <w:rsid w:val="00677E92"/>
    <w:rsid w:val="00680797"/>
    <w:rsid w:val="006812F6"/>
    <w:rsid w:val="006868B4"/>
    <w:rsid w:val="00691083"/>
    <w:rsid w:val="006918C7"/>
    <w:rsid w:val="00691FB8"/>
    <w:rsid w:val="00692A0C"/>
    <w:rsid w:val="006937A5"/>
    <w:rsid w:val="006955EF"/>
    <w:rsid w:val="006A26E6"/>
    <w:rsid w:val="006A5653"/>
    <w:rsid w:val="006A5823"/>
    <w:rsid w:val="006A75AE"/>
    <w:rsid w:val="006B081D"/>
    <w:rsid w:val="006B4D84"/>
    <w:rsid w:val="006B7133"/>
    <w:rsid w:val="006C1E45"/>
    <w:rsid w:val="006C1F8A"/>
    <w:rsid w:val="006C212A"/>
    <w:rsid w:val="006C7122"/>
    <w:rsid w:val="006D1373"/>
    <w:rsid w:val="006D3D02"/>
    <w:rsid w:val="006D3DFF"/>
    <w:rsid w:val="006D566E"/>
    <w:rsid w:val="006D5B9B"/>
    <w:rsid w:val="006D7118"/>
    <w:rsid w:val="006E1485"/>
    <w:rsid w:val="006E1D8E"/>
    <w:rsid w:val="006E5320"/>
    <w:rsid w:val="006F1B85"/>
    <w:rsid w:val="006F6659"/>
    <w:rsid w:val="00700314"/>
    <w:rsid w:val="007009C1"/>
    <w:rsid w:val="0070420B"/>
    <w:rsid w:val="0070541D"/>
    <w:rsid w:val="00705D9D"/>
    <w:rsid w:val="007102FD"/>
    <w:rsid w:val="00710993"/>
    <w:rsid w:val="00714E68"/>
    <w:rsid w:val="00715939"/>
    <w:rsid w:val="00715C03"/>
    <w:rsid w:val="0071679B"/>
    <w:rsid w:val="007177A6"/>
    <w:rsid w:val="00717E0C"/>
    <w:rsid w:val="00720D49"/>
    <w:rsid w:val="00722997"/>
    <w:rsid w:val="00724C69"/>
    <w:rsid w:val="007272BA"/>
    <w:rsid w:val="00727B2B"/>
    <w:rsid w:val="0073013E"/>
    <w:rsid w:val="007309E8"/>
    <w:rsid w:val="007359A3"/>
    <w:rsid w:val="007369BB"/>
    <w:rsid w:val="0073796E"/>
    <w:rsid w:val="00743C6B"/>
    <w:rsid w:val="0074476D"/>
    <w:rsid w:val="007452AE"/>
    <w:rsid w:val="00745DFC"/>
    <w:rsid w:val="007474C3"/>
    <w:rsid w:val="00747B7D"/>
    <w:rsid w:val="00750C7A"/>
    <w:rsid w:val="00751FFE"/>
    <w:rsid w:val="00752E50"/>
    <w:rsid w:val="00753A73"/>
    <w:rsid w:val="00753F99"/>
    <w:rsid w:val="00760041"/>
    <w:rsid w:val="00760A0A"/>
    <w:rsid w:val="00765361"/>
    <w:rsid w:val="007674DB"/>
    <w:rsid w:val="00771BFB"/>
    <w:rsid w:val="00771BFC"/>
    <w:rsid w:val="00774B70"/>
    <w:rsid w:val="007766F4"/>
    <w:rsid w:val="00777961"/>
    <w:rsid w:val="0077796C"/>
    <w:rsid w:val="007808E4"/>
    <w:rsid w:val="0078222B"/>
    <w:rsid w:val="00784250"/>
    <w:rsid w:val="00784806"/>
    <w:rsid w:val="00792E8A"/>
    <w:rsid w:val="00795AA4"/>
    <w:rsid w:val="00797114"/>
    <w:rsid w:val="007B0B79"/>
    <w:rsid w:val="007B3DE4"/>
    <w:rsid w:val="007B7B8A"/>
    <w:rsid w:val="007C09DB"/>
    <w:rsid w:val="007C137D"/>
    <w:rsid w:val="007C2B35"/>
    <w:rsid w:val="007C2BAD"/>
    <w:rsid w:val="007C44E1"/>
    <w:rsid w:val="007D1590"/>
    <w:rsid w:val="007D2B33"/>
    <w:rsid w:val="007D4543"/>
    <w:rsid w:val="007D5BFD"/>
    <w:rsid w:val="007D6C88"/>
    <w:rsid w:val="007E130D"/>
    <w:rsid w:val="007E332E"/>
    <w:rsid w:val="007E4BBC"/>
    <w:rsid w:val="007F2320"/>
    <w:rsid w:val="007F296B"/>
    <w:rsid w:val="007F383B"/>
    <w:rsid w:val="007F4989"/>
    <w:rsid w:val="007F50F4"/>
    <w:rsid w:val="007F6295"/>
    <w:rsid w:val="007F773A"/>
    <w:rsid w:val="0080107A"/>
    <w:rsid w:val="0080122B"/>
    <w:rsid w:val="00801AEE"/>
    <w:rsid w:val="00801FE1"/>
    <w:rsid w:val="00804251"/>
    <w:rsid w:val="008044DE"/>
    <w:rsid w:val="00805395"/>
    <w:rsid w:val="00805ACF"/>
    <w:rsid w:val="00810794"/>
    <w:rsid w:val="00811B0E"/>
    <w:rsid w:val="008151A0"/>
    <w:rsid w:val="008164E8"/>
    <w:rsid w:val="00821F82"/>
    <w:rsid w:val="00824C2F"/>
    <w:rsid w:val="00824F24"/>
    <w:rsid w:val="00830DCE"/>
    <w:rsid w:val="00831829"/>
    <w:rsid w:val="0083256A"/>
    <w:rsid w:val="00832A41"/>
    <w:rsid w:val="00832AE1"/>
    <w:rsid w:val="00832E76"/>
    <w:rsid w:val="00835068"/>
    <w:rsid w:val="00835449"/>
    <w:rsid w:val="008438B9"/>
    <w:rsid w:val="008449DD"/>
    <w:rsid w:val="008454EB"/>
    <w:rsid w:val="00846D7F"/>
    <w:rsid w:val="008472E8"/>
    <w:rsid w:val="008515F9"/>
    <w:rsid w:val="00854D74"/>
    <w:rsid w:val="00856568"/>
    <w:rsid w:val="008604FF"/>
    <w:rsid w:val="00864A3C"/>
    <w:rsid w:val="00867BD3"/>
    <w:rsid w:val="00873D8B"/>
    <w:rsid w:val="008753B9"/>
    <w:rsid w:val="00875EFF"/>
    <w:rsid w:val="00880D4C"/>
    <w:rsid w:val="00882372"/>
    <w:rsid w:val="0088245A"/>
    <w:rsid w:val="00883233"/>
    <w:rsid w:val="00883D95"/>
    <w:rsid w:val="008977CB"/>
    <w:rsid w:val="008A66AC"/>
    <w:rsid w:val="008A6882"/>
    <w:rsid w:val="008A783C"/>
    <w:rsid w:val="008B1CDE"/>
    <w:rsid w:val="008B2114"/>
    <w:rsid w:val="008B3FE4"/>
    <w:rsid w:val="008B53EF"/>
    <w:rsid w:val="008B746C"/>
    <w:rsid w:val="008B7E78"/>
    <w:rsid w:val="008C286A"/>
    <w:rsid w:val="008C5B22"/>
    <w:rsid w:val="008C6F68"/>
    <w:rsid w:val="008C7EF6"/>
    <w:rsid w:val="008D1F27"/>
    <w:rsid w:val="008D772D"/>
    <w:rsid w:val="008E03E8"/>
    <w:rsid w:val="008E0D45"/>
    <w:rsid w:val="008E79A4"/>
    <w:rsid w:val="008F0C8D"/>
    <w:rsid w:val="008F2A14"/>
    <w:rsid w:val="008F310D"/>
    <w:rsid w:val="008F35BA"/>
    <w:rsid w:val="008F57E0"/>
    <w:rsid w:val="008F6ABE"/>
    <w:rsid w:val="009010F6"/>
    <w:rsid w:val="009024CC"/>
    <w:rsid w:val="009028F0"/>
    <w:rsid w:val="0090341D"/>
    <w:rsid w:val="0090352A"/>
    <w:rsid w:val="00903923"/>
    <w:rsid w:val="00904195"/>
    <w:rsid w:val="0091456D"/>
    <w:rsid w:val="00915569"/>
    <w:rsid w:val="00915F76"/>
    <w:rsid w:val="009164C1"/>
    <w:rsid w:val="00920669"/>
    <w:rsid w:val="009223C7"/>
    <w:rsid w:val="00924AAC"/>
    <w:rsid w:val="0092637A"/>
    <w:rsid w:val="00926426"/>
    <w:rsid w:val="00927B76"/>
    <w:rsid w:val="00931FC2"/>
    <w:rsid w:val="009364B7"/>
    <w:rsid w:val="00937B4D"/>
    <w:rsid w:val="0094306A"/>
    <w:rsid w:val="00943B9B"/>
    <w:rsid w:val="009444EA"/>
    <w:rsid w:val="00944E86"/>
    <w:rsid w:val="00944EAF"/>
    <w:rsid w:val="00944FE1"/>
    <w:rsid w:val="00945D90"/>
    <w:rsid w:val="009468A9"/>
    <w:rsid w:val="009517B2"/>
    <w:rsid w:val="009519D2"/>
    <w:rsid w:val="00954BD0"/>
    <w:rsid w:val="00966C4D"/>
    <w:rsid w:val="00967BC9"/>
    <w:rsid w:val="009709EC"/>
    <w:rsid w:val="00981755"/>
    <w:rsid w:val="00987CC5"/>
    <w:rsid w:val="009909F8"/>
    <w:rsid w:val="00990D6F"/>
    <w:rsid w:val="009917D7"/>
    <w:rsid w:val="00993C29"/>
    <w:rsid w:val="009947A0"/>
    <w:rsid w:val="00995837"/>
    <w:rsid w:val="009958B0"/>
    <w:rsid w:val="0099689A"/>
    <w:rsid w:val="009A1487"/>
    <w:rsid w:val="009A2021"/>
    <w:rsid w:val="009A4CC9"/>
    <w:rsid w:val="009B38E9"/>
    <w:rsid w:val="009B4998"/>
    <w:rsid w:val="009B4C9A"/>
    <w:rsid w:val="009B6F6A"/>
    <w:rsid w:val="009C1328"/>
    <w:rsid w:val="009C1E0C"/>
    <w:rsid w:val="009C410B"/>
    <w:rsid w:val="009C5812"/>
    <w:rsid w:val="009C5FC7"/>
    <w:rsid w:val="009D2EAA"/>
    <w:rsid w:val="009D3A34"/>
    <w:rsid w:val="009D50ED"/>
    <w:rsid w:val="009D6331"/>
    <w:rsid w:val="009D652B"/>
    <w:rsid w:val="009DCBAD"/>
    <w:rsid w:val="009E1CA0"/>
    <w:rsid w:val="009E5B37"/>
    <w:rsid w:val="009F1D8B"/>
    <w:rsid w:val="009F246A"/>
    <w:rsid w:val="009F65E8"/>
    <w:rsid w:val="00A0473F"/>
    <w:rsid w:val="00A04868"/>
    <w:rsid w:val="00A04D27"/>
    <w:rsid w:val="00A06CBE"/>
    <w:rsid w:val="00A07084"/>
    <w:rsid w:val="00A07C13"/>
    <w:rsid w:val="00A105C1"/>
    <w:rsid w:val="00A1082B"/>
    <w:rsid w:val="00A13376"/>
    <w:rsid w:val="00A16166"/>
    <w:rsid w:val="00A1699B"/>
    <w:rsid w:val="00A24D3A"/>
    <w:rsid w:val="00A27A35"/>
    <w:rsid w:val="00A27E97"/>
    <w:rsid w:val="00A31B1C"/>
    <w:rsid w:val="00A3383E"/>
    <w:rsid w:val="00A35695"/>
    <w:rsid w:val="00A358D0"/>
    <w:rsid w:val="00A373C8"/>
    <w:rsid w:val="00A4040B"/>
    <w:rsid w:val="00A404B7"/>
    <w:rsid w:val="00A40BEB"/>
    <w:rsid w:val="00A44BC4"/>
    <w:rsid w:val="00A44EFB"/>
    <w:rsid w:val="00A4576C"/>
    <w:rsid w:val="00A47113"/>
    <w:rsid w:val="00A47995"/>
    <w:rsid w:val="00A501FD"/>
    <w:rsid w:val="00A50491"/>
    <w:rsid w:val="00A5143F"/>
    <w:rsid w:val="00A52C9E"/>
    <w:rsid w:val="00A53632"/>
    <w:rsid w:val="00A55720"/>
    <w:rsid w:val="00A64B21"/>
    <w:rsid w:val="00A65C7A"/>
    <w:rsid w:val="00A70C6B"/>
    <w:rsid w:val="00A71BA5"/>
    <w:rsid w:val="00A74719"/>
    <w:rsid w:val="00A80B19"/>
    <w:rsid w:val="00A83381"/>
    <w:rsid w:val="00A90428"/>
    <w:rsid w:val="00A910C7"/>
    <w:rsid w:val="00A93474"/>
    <w:rsid w:val="00A93C2F"/>
    <w:rsid w:val="00A94233"/>
    <w:rsid w:val="00A95212"/>
    <w:rsid w:val="00A97439"/>
    <w:rsid w:val="00A97C57"/>
    <w:rsid w:val="00AA2245"/>
    <w:rsid w:val="00AA2ECD"/>
    <w:rsid w:val="00AA6BBF"/>
    <w:rsid w:val="00AA6CFA"/>
    <w:rsid w:val="00AB375A"/>
    <w:rsid w:val="00AB3E37"/>
    <w:rsid w:val="00AB4773"/>
    <w:rsid w:val="00AB6512"/>
    <w:rsid w:val="00AC11C4"/>
    <w:rsid w:val="00AC3E4D"/>
    <w:rsid w:val="00AC450A"/>
    <w:rsid w:val="00AD03D8"/>
    <w:rsid w:val="00AD2FAE"/>
    <w:rsid w:val="00AD6A52"/>
    <w:rsid w:val="00AE34FD"/>
    <w:rsid w:val="00AE376E"/>
    <w:rsid w:val="00AE442D"/>
    <w:rsid w:val="00AE4B08"/>
    <w:rsid w:val="00AE5BD4"/>
    <w:rsid w:val="00AE64A5"/>
    <w:rsid w:val="00AE7028"/>
    <w:rsid w:val="00AF3348"/>
    <w:rsid w:val="00AF38B1"/>
    <w:rsid w:val="00AF442F"/>
    <w:rsid w:val="00AF52BE"/>
    <w:rsid w:val="00AF5871"/>
    <w:rsid w:val="00B001F9"/>
    <w:rsid w:val="00B01890"/>
    <w:rsid w:val="00B01AC9"/>
    <w:rsid w:val="00B01DB2"/>
    <w:rsid w:val="00B02E57"/>
    <w:rsid w:val="00B05139"/>
    <w:rsid w:val="00B10B6C"/>
    <w:rsid w:val="00B10F2F"/>
    <w:rsid w:val="00B13230"/>
    <w:rsid w:val="00B14264"/>
    <w:rsid w:val="00B17356"/>
    <w:rsid w:val="00B23ECE"/>
    <w:rsid w:val="00B27B64"/>
    <w:rsid w:val="00B362D6"/>
    <w:rsid w:val="00B3715F"/>
    <w:rsid w:val="00B40AC9"/>
    <w:rsid w:val="00B46759"/>
    <w:rsid w:val="00B513B1"/>
    <w:rsid w:val="00B619D0"/>
    <w:rsid w:val="00B63A95"/>
    <w:rsid w:val="00B64538"/>
    <w:rsid w:val="00B65668"/>
    <w:rsid w:val="00B70041"/>
    <w:rsid w:val="00B70B9D"/>
    <w:rsid w:val="00B72128"/>
    <w:rsid w:val="00B725AC"/>
    <w:rsid w:val="00B72719"/>
    <w:rsid w:val="00B729E9"/>
    <w:rsid w:val="00B734E9"/>
    <w:rsid w:val="00B738E3"/>
    <w:rsid w:val="00B75623"/>
    <w:rsid w:val="00B757A1"/>
    <w:rsid w:val="00B82CC4"/>
    <w:rsid w:val="00B83313"/>
    <w:rsid w:val="00B8629F"/>
    <w:rsid w:val="00B90F17"/>
    <w:rsid w:val="00B914C0"/>
    <w:rsid w:val="00B918A8"/>
    <w:rsid w:val="00B92F21"/>
    <w:rsid w:val="00B92FCE"/>
    <w:rsid w:val="00B93238"/>
    <w:rsid w:val="00B9386D"/>
    <w:rsid w:val="00BA318B"/>
    <w:rsid w:val="00BA51F6"/>
    <w:rsid w:val="00BA588E"/>
    <w:rsid w:val="00BA65B6"/>
    <w:rsid w:val="00BB62CF"/>
    <w:rsid w:val="00BB640B"/>
    <w:rsid w:val="00BB6B6B"/>
    <w:rsid w:val="00BB7A98"/>
    <w:rsid w:val="00BB7F0E"/>
    <w:rsid w:val="00BC50F7"/>
    <w:rsid w:val="00BD0B03"/>
    <w:rsid w:val="00BD4D54"/>
    <w:rsid w:val="00BD5330"/>
    <w:rsid w:val="00BD5CD5"/>
    <w:rsid w:val="00BE3DBF"/>
    <w:rsid w:val="00BE607C"/>
    <w:rsid w:val="00BE7EE4"/>
    <w:rsid w:val="00BF303E"/>
    <w:rsid w:val="00BF3611"/>
    <w:rsid w:val="00BF396F"/>
    <w:rsid w:val="00BF3EED"/>
    <w:rsid w:val="00BF755D"/>
    <w:rsid w:val="00BF75F6"/>
    <w:rsid w:val="00BF78FD"/>
    <w:rsid w:val="00C0164F"/>
    <w:rsid w:val="00C05DD2"/>
    <w:rsid w:val="00C06233"/>
    <w:rsid w:val="00C104A5"/>
    <w:rsid w:val="00C14690"/>
    <w:rsid w:val="00C14DA5"/>
    <w:rsid w:val="00C17C40"/>
    <w:rsid w:val="00C20F80"/>
    <w:rsid w:val="00C271C6"/>
    <w:rsid w:val="00C340C3"/>
    <w:rsid w:val="00C3757E"/>
    <w:rsid w:val="00C46055"/>
    <w:rsid w:val="00C4740A"/>
    <w:rsid w:val="00C47789"/>
    <w:rsid w:val="00C47BF8"/>
    <w:rsid w:val="00C47D8D"/>
    <w:rsid w:val="00C5107A"/>
    <w:rsid w:val="00C516E9"/>
    <w:rsid w:val="00C51B44"/>
    <w:rsid w:val="00C52D35"/>
    <w:rsid w:val="00C53048"/>
    <w:rsid w:val="00C53DAB"/>
    <w:rsid w:val="00C57E10"/>
    <w:rsid w:val="00C616B4"/>
    <w:rsid w:val="00C61987"/>
    <w:rsid w:val="00C63463"/>
    <w:rsid w:val="00C65AB2"/>
    <w:rsid w:val="00C66C9C"/>
    <w:rsid w:val="00C701B3"/>
    <w:rsid w:val="00C705F2"/>
    <w:rsid w:val="00C7329D"/>
    <w:rsid w:val="00C748B9"/>
    <w:rsid w:val="00C76230"/>
    <w:rsid w:val="00C76336"/>
    <w:rsid w:val="00C77E6A"/>
    <w:rsid w:val="00C84BD1"/>
    <w:rsid w:val="00C8528B"/>
    <w:rsid w:val="00C866D3"/>
    <w:rsid w:val="00C902D3"/>
    <w:rsid w:val="00C90B00"/>
    <w:rsid w:val="00C96871"/>
    <w:rsid w:val="00CA1E63"/>
    <w:rsid w:val="00CA3BC5"/>
    <w:rsid w:val="00CA6326"/>
    <w:rsid w:val="00CA655B"/>
    <w:rsid w:val="00CA7113"/>
    <w:rsid w:val="00CB1A42"/>
    <w:rsid w:val="00CB281D"/>
    <w:rsid w:val="00CC11B0"/>
    <w:rsid w:val="00CC223A"/>
    <w:rsid w:val="00CC30F7"/>
    <w:rsid w:val="00CC53E4"/>
    <w:rsid w:val="00CC5EA2"/>
    <w:rsid w:val="00CD161D"/>
    <w:rsid w:val="00CD4A8B"/>
    <w:rsid w:val="00CE214D"/>
    <w:rsid w:val="00CE5945"/>
    <w:rsid w:val="00CE5E44"/>
    <w:rsid w:val="00CE5FF1"/>
    <w:rsid w:val="00CE67A2"/>
    <w:rsid w:val="00CE792E"/>
    <w:rsid w:val="00CF0BA9"/>
    <w:rsid w:val="00CF21A4"/>
    <w:rsid w:val="00CF276D"/>
    <w:rsid w:val="00CF6DBA"/>
    <w:rsid w:val="00D00A46"/>
    <w:rsid w:val="00D0206F"/>
    <w:rsid w:val="00D048F1"/>
    <w:rsid w:val="00D06DB8"/>
    <w:rsid w:val="00D1085C"/>
    <w:rsid w:val="00D10D6A"/>
    <w:rsid w:val="00D11EDD"/>
    <w:rsid w:val="00D12B4B"/>
    <w:rsid w:val="00D132EC"/>
    <w:rsid w:val="00D176FC"/>
    <w:rsid w:val="00D2671A"/>
    <w:rsid w:val="00D339B0"/>
    <w:rsid w:val="00D339CA"/>
    <w:rsid w:val="00D33AD2"/>
    <w:rsid w:val="00D342F9"/>
    <w:rsid w:val="00D47BBE"/>
    <w:rsid w:val="00D47FCE"/>
    <w:rsid w:val="00D53655"/>
    <w:rsid w:val="00D53D82"/>
    <w:rsid w:val="00D56B50"/>
    <w:rsid w:val="00D56F5E"/>
    <w:rsid w:val="00D604B6"/>
    <w:rsid w:val="00D61CBC"/>
    <w:rsid w:val="00D66177"/>
    <w:rsid w:val="00D66FCE"/>
    <w:rsid w:val="00D67018"/>
    <w:rsid w:val="00D67FF6"/>
    <w:rsid w:val="00D70E47"/>
    <w:rsid w:val="00D73B4B"/>
    <w:rsid w:val="00D75337"/>
    <w:rsid w:val="00D80EF2"/>
    <w:rsid w:val="00D858E1"/>
    <w:rsid w:val="00D85D5C"/>
    <w:rsid w:val="00D8617A"/>
    <w:rsid w:val="00D872E5"/>
    <w:rsid w:val="00D87CE6"/>
    <w:rsid w:val="00D958C6"/>
    <w:rsid w:val="00DA16A2"/>
    <w:rsid w:val="00DA3E23"/>
    <w:rsid w:val="00DA6004"/>
    <w:rsid w:val="00DA6675"/>
    <w:rsid w:val="00DB0EA3"/>
    <w:rsid w:val="00DB3019"/>
    <w:rsid w:val="00DB347D"/>
    <w:rsid w:val="00DB5A18"/>
    <w:rsid w:val="00DC1039"/>
    <w:rsid w:val="00DD05A6"/>
    <w:rsid w:val="00DD1693"/>
    <w:rsid w:val="00DD43FB"/>
    <w:rsid w:val="00DD777E"/>
    <w:rsid w:val="00DD7CAF"/>
    <w:rsid w:val="00DE02E0"/>
    <w:rsid w:val="00DE3233"/>
    <w:rsid w:val="00DE356F"/>
    <w:rsid w:val="00DE3BBB"/>
    <w:rsid w:val="00DE3D62"/>
    <w:rsid w:val="00DE7594"/>
    <w:rsid w:val="00DF28FC"/>
    <w:rsid w:val="00DF299A"/>
    <w:rsid w:val="00DF3F17"/>
    <w:rsid w:val="00DF4B67"/>
    <w:rsid w:val="00DF6F40"/>
    <w:rsid w:val="00DF7865"/>
    <w:rsid w:val="00E0025F"/>
    <w:rsid w:val="00E0073F"/>
    <w:rsid w:val="00E03023"/>
    <w:rsid w:val="00E0618D"/>
    <w:rsid w:val="00E066BC"/>
    <w:rsid w:val="00E073A8"/>
    <w:rsid w:val="00E10AA7"/>
    <w:rsid w:val="00E10C7C"/>
    <w:rsid w:val="00E1569B"/>
    <w:rsid w:val="00E21898"/>
    <w:rsid w:val="00E25633"/>
    <w:rsid w:val="00E25CA7"/>
    <w:rsid w:val="00E26DCF"/>
    <w:rsid w:val="00E354A3"/>
    <w:rsid w:val="00E37D96"/>
    <w:rsid w:val="00E4148C"/>
    <w:rsid w:val="00E41A9B"/>
    <w:rsid w:val="00E41DE6"/>
    <w:rsid w:val="00E43283"/>
    <w:rsid w:val="00E50E60"/>
    <w:rsid w:val="00E56363"/>
    <w:rsid w:val="00E60AC5"/>
    <w:rsid w:val="00E629B9"/>
    <w:rsid w:val="00E63645"/>
    <w:rsid w:val="00E6442D"/>
    <w:rsid w:val="00E64628"/>
    <w:rsid w:val="00E6688B"/>
    <w:rsid w:val="00E67EB2"/>
    <w:rsid w:val="00E70E3A"/>
    <w:rsid w:val="00E723C1"/>
    <w:rsid w:val="00E7317D"/>
    <w:rsid w:val="00E7357C"/>
    <w:rsid w:val="00E73C14"/>
    <w:rsid w:val="00E81E51"/>
    <w:rsid w:val="00E8239A"/>
    <w:rsid w:val="00E824F7"/>
    <w:rsid w:val="00E84530"/>
    <w:rsid w:val="00E8734C"/>
    <w:rsid w:val="00E90D44"/>
    <w:rsid w:val="00E93678"/>
    <w:rsid w:val="00E9449F"/>
    <w:rsid w:val="00E95AFB"/>
    <w:rsid w:val="00E9747B"/>
    <w:rsid w:val="00E97DC6"/>
    <w:rsid w:val="00EA4A0B"/>
    <w:rsid w:val="00EA4BF7"/>
    <w:rsid w:val="00EB551D"/>
    <w:rsid w:val="00EC67A4"/>
    <w:rsid w:val="00EC79EF"/>
    <w:rsid w:val="00ED1237"/>
    <w:rsid w:val="00ED2813"/>
    <w:rsid w:val="00ED4535"/>
    <w:rsid w:val="00ED4A05"/>
    <w:rsid w:val="00ED5C4E"/>
    <w:rsid w:val="00ED74BC"/>
    <w:rsid w:val="00ED753E"/>
    <w:rsid w:val="00ED7974"/>
    <w:rsid w:val="00EE097A"/>
    <w:rsid w:val="00EE0E31"/>
    <w:rsid w:val="00EE25EA"/>
    <w:rsid w:val="00EE3EB0"/>
    <w:rsid w:val="00EE45AC"/>
    <w:rsid w:val="00EE698E"/>
    <w:rsid w:val="00EE7150"/>
    <w:rsid w:val="00EF33FA"/>
    <w:rsid w:val="00EF34CD"/>
    <w:rsid w:val="00EF54DB"/>
    <w:rsid w:val="00F002B7"/>
    <w:rsid w:val="00F06D32"/>
    <w:rsid w:val="00F10B3C"/>
    <w:rsid w:val="00F119CC"/>
    <w:rsid w:val="00F128C1"/>
    <w:rsid w:val="00F13A64"/>
    <w:rsid w:val="00F2218D"/>
    <w:rsid w:val="00F30A7F"/>
    <w:rsid w:val="00F31D48"/>
    <w:rsid w:val="00F336F2"/>
    <w:rsid w:val="00F35494"/>
    <w:rsid w:val="00F41522"/>
    <w:rsid w:val="00F41BCD"/>
    <w:rsid w:val="00F45A82"/>
    <w:rsid w:val="00F5026A"/>
    <w:rsid w:val="00F53463"/>
    <w:rsid w:val="00F540CB"/>
    <w:rsid w:val="00F54118"/>
    <w:rsid w:val="00F55C1E"/>
    <w:rsid w:val="00F56617"/>
    <w:rsid w:val="00F667C2"/>
    <w:rsid w:val="00F67136"/>
    <w:rsid w:val="00F722BA"/>
    <w:rsid w:val="00F72350"/>
    <w:rsid w:val="00F73DED"/>
    <w:rsid w:val="00F75D41"/>
    <w:rsid w:val="00F80D47"/>
    <w:rsid w:val="00F810D6"/>
    <w:rsid w:val="00F837CA"/>
    <w:rsid w:val="00F83C54"/>
    <w:rsid w:val="00F83E15"/>
    <w:rsid w:val="00F9317D"/>
    <w:rsid w:val="00F932CF"/>
    <w:rsid w:val="00F975F8"/>
    <w:rsid w:val="00FA0B7D"/>
    <w:rsid w:val="00FA1141"/>
    <w:rsid w:val="00FA1D00"/>
    <w:rsid w:val="00FA6787"/>
    <w:rsid w:val="00FA76F3"/>
    <w:rsid w:val="00FB0705"/>
    <w:rsid w:val="00FB40C7"/>
    <w:rsid w:val="00FB4E00"/>
    <w:rsid w:val="00FB54FB"/>
    <w:rsid w:val="00FB5B99"/>
    <w:rsid w:val="00FB7A02"/>
    <w:rsid w:val="00FB7B90"/>
    <w:rsid w:val="00FB7F83"/>
    <w:rsid w:val="00FC2CBA"/>
    <w:rsid w:val="00FC5B4D"/>
    <w:rsid w:val="00FC5E14"/>
    <w:rsid w:val="00FD1729"/>
    <w:rsid w:val="00FE0241"/>
    <w:rsid w:val="00FE0AD4"/>
    <w:rsid w:val="00FE12E1"/>
    <w:rsid w:val="00FE1FC6"/>
    <w:rsid w:val="00FE73F8"/>
    <w:rsid w:val="00FE7E32"/>
    <w:rsid w:val="00FF3330"/>
    <w:rsid w:val="00FF3DB1"/>
    <w:rsid w:val="049218EF"/>
    <w:rsid w:val="04F722B2"/>
    <w:rsid w:val="07A1E556"/>
    <w:rsid w:val="09F97359"/>
    <w:rsid w:val="0A160A89"/>
    <w:rsid w:val="0E937015"/>
    <w:rsid w:val="0F28EEF5"/>
    <w:rsid w:val="0FB66F69"/>
    <w:rsid w:val="11545ABC"/>
    <w:rsid w:val="1637D2DD"/>
    <w:rsid w:val="16B47C0F"/>
    <w:rsid w:val="1802AA43"/>
    <w:rsid w:val="184B3058"/>
    <w:rsid w:val="19E95E3D"/>
    <w:rsid w:val="1A5455BC"/>
    <w:rsid w:val="1A72CC4A"/>
    <w:rsid w:val="1B13C8CF"/>
    <w:rsid w:val="1C999186"/>
    <w:rsid w:val="1D89089C"/>
    <w:rsid w:val="21130D97"/>
    <w:rsid w:val="2165445A"/>
    <w:rsid w:val="22DABC7D"/>
    <w:rsid w:val="2397F7A1"/>
    <w:rsid w:val="239A0244"/>
    <w:rsid w:val="25898882"/>
    <w:rsid w:val="27A394B9"/>
    <w:rsid w:val="298F19BF"/>
    <w:rsid w:val="2A088BE9"/>
    <w:rsid w:val="2AF20309"/>
    <w:rsid w:val="2B381CFE"/>
    <w:rsid w:val="2BD79FD5"/>
    <w:rsid w:val="2C89D771"/>
    <w:rsid w:val="2CD3E42A"/>
    <w:rsid w:val="2DA6C990"/>
    <w:rsid w:val="3113A637"/>
    <w:rsid w:val="3114C5D0"/>
    <w:rsid w:val="34C88994"/>
    <w:rsid w:val="36D79418"/>
    <w:rsid w:val="36F795AA"/>
    <w:rsid w:val="3A2A9943"/>
    <w:rsid w:val="3D27EF73"/>
    <w:rsid w:val="41AAE898"/>
    <w:rsid w:val="42488136"/>
    <w:rsid w:val="440E4E8F"/>
    <w:rsid w:val="44A4991B"/>
    <w:rsid w:val="47F6D88C"/>
    <w:rsid w:val="486E04AF"/>
    <w:rsid w:val="4880ED09"/>
    <w:rsid w:val="495FA6CF"/>
    <w:rsid w:val="49CBAB53"/>
    <w:rsid w:val="4A34686C"/>
    <w:rsid w:val="4A41D063"/>
    <w:rsid w:val="4A54E513"/>
    <w:rsid w:val="4BDBC32A"/>
    <w:rsid w:val="4C78D8E6"/>
    <w:rsid w:val="4CEABC98"/>
    <w:rsid w:val="4E3C27C9"/>
    <w:rsid w:val="4F73685C"/>
    <w:rsid w:val="50F8EC20"/>
    <w:rsid w:val="545D311E"/>
    <w:rsid w:val="547C3515"/>
    <w:rsid w:val="5667C605"/>
    <w:rsid w:val="57AEB7CE"/>
    <w:rsid w:val="58DA7B02"/>
    <w:rsid w:val="5AE1A6BD"/>
    <w:rsid w:val="5B1E0C57"/>
    <w:rsid w:val="5B1E116A"/>
    <w:rsid w:val="5B758322"/>
    <w:rsid w:val="5B7614A2"/>
    <w:rsid w:val="5E5B0C09"/>
    <w:rsid w:val="603A2F03"/>
    <w:rsid w:val="635D5335"/>
    <w:rsid w:val="63A59F24"/>
    <w:rsid w:val="65DF1883"/>
    <w:rsid w:val="65F01369"/>
    <w:rsid w:val="66E247EE"/>
    <w:rsid w:val="67516D6B"/>
    <w:rsid w:val="6773FA0D"/>
    <w:rsid w:val="6C92AA86"/>
    <w:rsid w:val="6E05ED56"/>
    <w:rsid w:val="6EFDAC58"/>
    <w:rsid w:val="6F6D6868"/>
    <w:rsid w:val="7286B187"/>
    <w:rsid w:val="73FA92EC"/>
    <w:rsid w:val="76E2CC65"/>
    <w:rsid w:val="7CDF5B1E"/>
    <w:rsid w:val="7E65217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B141"/>
  <w15:chartTrackingRefBased/>
  <w15:docId w15:val="{ABE240CF-D4FA-4257-8D14-84E9788C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4DF"/>
    <w:pPr>
      <w:widowControl w:val="0"/>
      <w:suppressAutoHyphens/>
      <w:overflowPunct w:val="0"/>
      <w:autoSpaceDE w:val="0"/>
      <w:autoSpaceDN w:val="0"/>
      <w:adjustRightInd w:val="0"/>
      <w:spacing w:before="120" w:after="120" w:line="240" w:lineRule="auto"/>
      <w:jc w:val="both"/>
    </w:pPr>
    <w:rPr>
      <w:rFonts w:ascii="Segoe UI" w:eastAsia="Times New Roman" w:hAnsi="Segoe UI" w:cs="Segoe UI"/>
      <w:kern w:val="2"/>
      <w:sz w:val="24"/>
      <w:szCs w:val="24"/>
      <w:lang w:eastAsia="it-IT"/>
    </w:rPr>
  </w:style>
  <w:style w:type="paragraph" w:styleId="Titolo1">
    <w:name w:val="heading 1"/>
    <w:basedOn w:val="Normale"/>
    <w:next w:val="Normale"/>
    <w:link w:val="Titolo1Carattere"/>
    <w:uiPriority w:val="9"/>
    <w:qFormat/>
    <w:rsid w:val="00046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05D9D"/>
    <w:rPr>
      <w:color w:val="0563C1" w:themeColor="hyperlink"/>
      <w:u w:val="single"/>
    </w:rPr>
  </w:style>
  <w:style w:type="paragraph" w:styleId="Paragrafoelenco">
    <w:name w:val="List Paragraph"/>
    <w:basedOn w:val="Normale"/>
    <w:qFormat/>
    <w:rsid w:val="00705D9D"/>
    <w:rPr>
      <w:rFonts w:eastAsia="Calibri" w:cs="Calibri"/>
      <w:color w:val="000000"/>
    </w:rPr>
  </w:style>
  <w:style w:type="table" w:styleId="Grigliatabella">
    <w:name w:val="Table Grid"/>
    <w:basedOn w:val="Tabellanormale"/>
    <w:uiPriority w:val="39"/>
    <w:rsid w:val="002E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84250"/>
    <w:rPr>
      <w:sz w:val="16"/>
      <w:szCs w:val="16"/>
    </w:rPr>
  </w:style>
  <w:style w:type="paragraph" w:styleId="Testocommento">
    <w:name w:val="annotation text"/>
    <w:basedOn w:val="Normale"/>
    <w:link w:val="TestocommentoCarattere"/>
    <w:uiPriority w:val="99"/>
    <w:semiHidden/>
    <w:unhideWhenUsed/>
    <w:rsid w:val="00784250"/>
    <w:rPr>
      <w:sz w:val="20"/>
      <w:szCs w:val="20"/>
    </w:rPr>
  </w:style>
  <w:style w:type="character" w:customStyle="1" w:styleId="TestocommentoCarattere">
    <w:name w:val="Testo commento Carattere"/>
    <w:basedOn w:val="Carpredefinitoparagrafo"/>
    <w:link w:val="Testocommento"/>
    <w:uiPriority w:val="99"/>
    <w:semiHidden/>
    <w:rsid w:val="00784250"/>
    <w:rPr>
      <w:rFonts w:ascii="Segoe UI" w:eastAsia="Times New Roman" w:hAnsi="Segoe UI" w:cs="Segoe UI"/>
      <w:kern w:val="2"/>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84250"/>
    <w:rPr>
      <w:b/>
      <w:bCs/>
    </w:rPr>
  </w:style>
  <w:style w:type="character" w:customStyle="1" w:styleId="SoggettocommentoCarattere">
    <w:name w:val="Soggetto commento Carattere"/>
    <w:basedOn w:val="TestocommentoCarattere"/>
    <w:link w:val="Soggettocommento"/>
    <w:uiPriority w:val="99"/>
    <w:semiHidden/>
    <w:rsid w:val="00784250"/>
    <w:rPr>
      <w:rFonts w:ascii="Segoe UI" w:eastAsia="Times New Roman" w:hAnsi="Segoe UI" w:cs="Segoe UI"/>
      <w:b/>
      <w:bCs/>
      <w:kern w:val="2"/>
      <w:sz w:val="20"/>
      <w:szCs w:val="20"/>
      <w:lang w:eastAsia="it-IT"/>
    </w:rPr>
  </w:style>
  <w:style w:type="paragraph" w:styleId="Testofumetto">
    <w:name w:val="Balloon Text"/>
    <w:basedOn w:val="Normale"/>
    <w:link w:val="TestofumettoCarattere"/>
    <w:uiPriority w:val="99"/>
    <w:semiHidden/>
    <w:unhideWhenUsed/>
    <w:rsid w:val="00784250"/>
    <w:pPr>
      <w:spacing w:before="0" w:after="0"/>
    </w:pPr>
    <w:rPr>
      <w:sz w:val="18"/>
      <w:szCs w:val="18"/>
    </w:rPr>
  </w:style>
  <w:style w:type="character" w:customStyle="1" w:styleId="TestofumettoCarattere">
    <w:name w:val="Testo fumetto Carattere"/>
    <w:basedOn w:val="Carpredefinitoparagrafo"/>
    <w:link w:val="Testofumetto"/>
    <w:uiPriority w:val="99"/>
    <w:semiHidden/>
    <w:rsid w:val="00784250"/>
    <w:rPr>
      <w:rFonts w:ascii="Segoe UI" w:eastAsia="Times New Roman" w:hAnsi="Segoe UI" w:cs="Segoe UI"/>
      <w:kern w:val="2"/>
      <w:sz w:val="18"/>
      <w:szCs w:val="18"/>
      <w:lang w:eastAsia="it-IT"/>
    </w:rPr>
  </w:style>
  <w:style w:type="character" w:customStyle="1" w:styleId="Titolo1Carattere">
    <w:name w:val="Titolo 1 Carattere"/>
    <w:basedOn w:val="Carpredefinitoparagrafo"/>
    <w:link w:val="Titolo1"/>
    <w:uiPriority w:val="9"/>
    <w:rsid w:val="00046A47"/>
    <w:rPr>
      <w:rFonts w:asciiTheme="majorHAnsi" w:eastAsiaTheme="majorEastAsia" w:hAnsiTheme="majorHAnsi" w:cstheme="majorBidi"/>
      <w:color w:val="2F5496" w:themeColor="accent1" w:themeShade="BF"/>
      <w:kern w:val="2"/>
      <w:sz w:val="32"/>
      <w:szCs w:val="32"/>
      <w:lang w:eastAsia="it-IT"/>
    </w:rPr>
  </w:style>
  <w:style w:type="paragraph" w:styleId="Nessunaspaziatura">
    <w:name w:val="No Spacing"/>
    <w:uiPriority w:val="1"/>
    <w:qFormat/>
    <w:rsid w:val="005D73EC"/>
    <w:pPr>
      <w:widowControl w:val="0"/>
      <w:suppressAutoHyphens/>
      <w:overflowPunct w:val="0"/>
      <w:autoSpaceDE w:val="0"/>
      <w:autoSpaceDN w:val="0"/>
      <w:adjustRightInd w:val="0"/>
      <w:spacing w:after="0" w:line="240" w:lineRule="auto"/>
      <w:jc w:val="both"/>
    </w:pPr>
    <w:rPr>
      <w:rFonts w:ascii="Segoe UI" w:eastAsia="Times New Roman" w:hAnsi="Segoe UI" w:cs="Segoe UI"/>
      <w:kern w:val="2"/>
      <w:sz w:val="24"/>
      <w:szCs w:val="24"/>
      <w:lang w:eastAsia="it-IT"/>
    </w:rPr>
  </w:style>
  <w:style w:type="paragraph" w:styleId="Intestazione">
    <w:name w:val="header"/>
    <w:basedOn w:val="Normale"/>
    <w:link w:val="IntestazioneCarattere"/>
    <w:uiPriority w:val="99"/>
    <w:unhideWhenUsed/>
    <w:rsid w:val="0013001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130017"/>
    <w:rPr>
      <w:rFonts w:ascii="Segoe UI" w:eastAsia="Times New Roman" w:hAnsi="Segoe UI" w:cs="Segoe UI"/>
      <w:kern w:val="2"/>
      <w:sz w:val="24"/>
      <w:szCs w:val="24"/>
      <w:lang w:eastAsia="it-IT"/>
    </w:rPr>
  </w:style>
  <w:style w:type="paragraph" w:styleId="Pidipagina">
    <w:name w:val="footer"/>
    <w:basedOn w:val="Normale"/>
    <w:link w:val="PidipaginaCarattere"/>
    <w:uiPriority w:val="99"/>
    <w:unhideWhenUsed/>
    <w:rsid w:val="00130017"/>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130017"/>
    <w:rPr>
      <w:rFonts w:ascii="Segoe UI" w:eastAsia="Times New Roman" w:hAnsi="Segoe UI" w:cs="Segoe UI"/>
      <w:kern w:val="2"/>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1064">
      <w:bodyDiv w:val="1"/>
      <w:marLeft w:val="0"/>
      <w:marRight w:val="0"/>
      <w:marTop w:val="0"/>
      <w:marBottom w:val="0"/>
      <w:divBdr>
        <w:top w:val="none" w:sz="0" w:space="0" w:color="auto"/>
        <w:left w:val="none" w:sz="0" w:space="0" w:color="auto"/>
        <w:bottom w:val="none" w:sz="0" w:space="0" w:color="auto"/>
        <w:right w:val="none" w:sz="0" w:space="0" w:color="auto"/>
      </w:divBdr>
    </w:div>
    <w:div w:id="167641217">
      <w:bodyDiv w:val="1"/>
      <w:marLeft w:val="0"/>
      <w:marRight w:val="0"/>
      <w:marTop w:val="0"/>
      <w:marBottom w:val="0"/>
      <w:divBdr>
        <w:top w:val="none" w:sz="0" w:space="0" w:color="auto"/>
        <w:left w:val="none" w:sz="0" w:space="0" w:color="auto"/>
        <w:bottom w:val="none" w:sz="0" w:space="0" w:color="auto"/>
        <w:right w:val="none" w:sz="0" w:space="0" w:color="auto"/>
      </w:divBdr>
    </w:div>
    <w:div w:id="218247289">
      <w:bodyDiv w:val="1"/>
      <w:marLeft w:val="0"/>
      <w:marRight w:val="0"/>
      <w:marTop w:val="0"/>
      <w:marBottom w:val="0"/>
      <w:divBdr>
        <w:top w:val="none" w:sz="0" w:space="0" w:color="auto"/>
        <w:left w:val="none" w:sz="0" w:space="0" w:color="auto"/>
        <w:bottom w:val="none" w:sz="0" w:space="0" w:color="auto"/>
        <w:right w:val="none" w:sz="0" w:space="0" w:color="auto"/>
      </w:divBdr>
    </w:div>
    <w:div w:id="262734935">
      <w:bodyDiv w:val="1"/>
      <w:marLeft w:val="0"/>
      <w:marRight w:val="0"/>
      <w:marTop w:val="0"/>
      <w:marBottom w:val="0"/>
      <w:divBdr>
        <w:top w:val="none" w:sz="0" w:space="0" w:color="auto"/>
        <w:left w:val="none" w:sz="0" w:space="0" w:color="auto"/>
        <w:bottom w:val="none" w:sz="0" w:space="0" w:color="auto"/>
        <w:right w:val="none" w:sz="0" w:space="0" w:color="auto"/>
      </w:divBdr>
    </w:div>
    <w:div w:id="279412418">
      <w:bodyDiv w:val="1"/>
      <w:marLeft w:val="0"/>
      <w:marRight w:val="0"/>
      <w:marTop w:val="0"/>
      <w:marBottom w:val="0"/>
      <w:divBdr>
        <w:top w:val="none" w:sz="0" w:space="0" w:color="auto"/>
        <w:left w:val="none" w:sz="0" w:space="0" w:color="auto"/>
        <w:bottom w:val="none" w:sz="0" w:space="0" w:color="auto"/>
        <w:right w:val="none" w:sz="0" w:space="0" w:color="auto"/>
      </w:divBdr>
    </w:div>
    <w:div w:id="328682285">
      <w:bodyDiv w:val="1"/>
      <w:marLeft w:val="0"/>
      <w:marRight w:val="0"/>
      <w:marTop w:val="0"/>
      <w:marBottom w:val="0"/>
      <w:divBdr>
        <w:top w:val="none" w:sz="0" w:space="0" w:color="auto"/>
        <w:left w:val="none" w:sz="0" w:space="0" w:color="auto"/>
        <w:bottom w:val="none" w:sz="0" w:space="0" w:color="auto"/>
        <w:right w:val="none" w:sz="0" w:space="0" w:color="auto"/>
      </w:divBdr>
    </w:div>
    <w:div w:id="431096329">
      <w:bodyDiv w:val="1"/>
      <w:marLeft w:val="0"/>
      <w:marRight w:val="0"/>
      <w:marTop w:val="0"/>
      <w:marBottom w:val="0"/>
      <w:divBdr>
        <w:top w:val="none" w:sz="0" w:space="0" w:color="auto"/>
        <w:left w:val="none" w:sz="0" w:space="0" w:color="auto"/>
        <w:bottom w:val="none" w:sz="0" w:space="0" w:color="auto"/>
        <w:right w:val="none" w:sz="0" w:space="0" w:color="auto"/>
      </w:divBdr>
    </w:div>
    <w:div w:id="627014114">
      <w:bodyDiv w:val="1"/>
      <w:marLeft w:val="0"/>
      <w:marRight w:val="0"/>
      <w:marTop w:val="0"/>
      <w:marBottom w:val="0"/>
      <w:divBdr>
        <w:top w:val="none" w:sz="0" w:space="0" w:color="auto"/>
        <w:left w:val="none" w:sz="0" w:space="0" w:color="auto"/>
        <w:bottom w:val="none" w:sz="0" w:space="0" w:color="auto"/>
        <w:right w:val="none" w:sz="0" w:space="0" w:color="auto"/>
      </w:divBdr>
    </w:div>
    <w:div w:id="654575344">
      <w:bodyDiv w:val="1"/>
      <w:marLeft w:val="0"/>
      <w:marRight w:val="0"/>
      <w:marTop w:val="0"/>
      <w:marBottom w:val="0"/>
      <w:divBdr>
        <w:top w:val="none" w:sz="0" w:space="0" w:color="auto"/>
        <w:left w:val="none" w:sz="0" w:space="0" w:color="auto"/>
        <w:bottom w:val="none" w:sz="0" w:space="0" w:color="auto"/>
        <w:right w:val="none" w:sz="0" w:space="0" w:color="auto"/>
      </w:divBdr>
    </w:div>
    <w:div w:id="697312264">
      <w:bodyDiv w:val="1"/>
      <w:marLeft w:val="0"/>
      <w:marRight w:val="0"/>
      <w:marTop w:val="0"/>
      <w:marBottom w:val="0"/>
      <w:divBdr>
        <w:top w:val="none" w:sz="0" w:space="0" w:color="auto"/>
        <w:left w:val="none" w:sz="0" w:space="0" w:color="auto"/>
        <w:bottom w:val="none" w:sz="0" w:space="0" w:color="auto"/>
        <w:right w:val="none" w:sz="0" w:space="0" w:color="auto"/>
      </w:divBdr>
    </w:div>
    <w:div w:id="735473798">
      <w:bodyDiv w:val="1"/>
      <w:marLeft w:val="0"/>
      <w:marRight w:val="0"/>
      <w:marTop w:val="0"/>
      <w:marBottom w:val="0"/>
      <w:divBdr>
        <w:top w:val="none" w:sz="0" w:space="0" w:color="auto"/>
        <w:left w:val="none" w:sz="0" w:space="0" w:color="auto"/>
        <w:bottom w:val="none" w:sz="0" w:space="0" w:color="auto"/>
        <w:right w:val="none" w:sz="0" w:space="0" w:color="auto"/>
      </w:divBdr>
    </w:div>
    <w:div w:id="895896814">
      <w:bodyDiv w:val="1"/>
      <w:marLeft w:val="0"/>
      <w:marRight w:val="0"/>
      <w:marTop w:val="0"/>
      <w:marBottom w:val="0"/>
      <w:divBdr>
        <w:top w:val="none" w:sz="0" w:space="0" w:color="auto"/>
        <w:left w:val="none" w:sz="0" w:space="0" w:color="auto"/>
        <w:bottom w:val="none" w:sz="0" w:space="0" w:color="auto"/>
        <w:right w:val="none" w:sz="0" w:space="0" w:color="auto"/>
      </w:divBdr>
    </w:div>
    <w:div w:id="940573740">
      <w:bodyDiv w:val="1"/>
      <w:marLeft w:val="0"/>
      <w:marRight w:val="0"/>
      <w:marTop w:val="0"/>
      <w:marBottom w:val="0"/>
      <w:divBdr>
        <w:top w:val="none" w:sz="0" w:space="0" w:color="auto"/>
        <w:left w:val="none" w:sz="0" w:space="0" w:color="auto"/>
        <w:bottom w:val="none" w:sz="0" w:space="0" w:color="auto"/>
        <w:right w:val="none" w:sz="0" w:space="0" w:color="auto"/>
      </w:divBdr>
    </w:div>
    <w:div w:id="982320615">
      <w:bodyDiv w:val="1"/>
      <w:marLeft w:val="0"/>
      <w:marRight w:val="0"/>
      <w:marTop w:val="0"/>
      <w:marBottom w:val="0"/>
      <w:divBdr>
        <w:top w:val="none" w:sz="0" w:space="0" w:color="auto"/>
        <w:left w:val="none" w:sz="0" w:space="0" w:color="auto"/>
        <w:bottom w:val="none" w:sz="0" w:space="0" w:color="auto"/>
        <w:right w:val="none" w:sz="0" w:space="0" w:color="auto"/>
      </w:divBdr>
    </w:div>
    <w:div w:id="1014646222">
      <w:bodyDiv w:val="1"/>
      <w:marLeft w:val="0"/>
      <w:marRight w:val="0"/>
      <w:marTop w:val="0"/>
      <w:marBottom w:val="0"/>
      <w:divBdr>
        <w:top w:val="none" w:sz="0" w:space="0" w:color="auto"/>
        <w:left w:val="none" w:sz="0" w:space="0" w:color="auto"/>
        <w:bottom w:val="none" w:sz="0" w:space="0" w:color="auto"/>
        <w:right w:val="none" w:sz="0" w:space="0" w:color="auto"/>
      </w:divBdr>
    </w:div>
    <w:div w:id="1230119292">
      <w:bodyDiv w:val="1"/>
      <w:marLeft w:val="0"/>
      <w:marRight w:val="0"/>
      <w:marTop w:val="0"/>
      <w:marBottom w:val="0"/>
      <w:divBdr>
        <w:top w:val="none" w:sz="0" w:space="0" w:color="auto"/>
        <w:left w:val="none" w:sz="0" w:space="0" w:color="auto"/>
        <w:bottom w:val="none" w:sz="0" w:space="0" w:color="auto"/>
        <w:right w:val="none" w:sz="0" w:space="0" w:color="auto"/>
      </w:divBdr>
    </w:div>
    <w:div w:id="1319574391">
      <w:bodyDiv w:val="1"/>
      <w:marLeft w:val="0"/>
      <w:marRight w:val="0"/>
      <w:marTop w:val="0"/>
      <w:marBottom w:val="0"/>
      <w:divBdr>
        <w:top w:val="none" w:sz="0" w:space="0" w:color="auto"/>
        <w:left w:val="none" w:sz="0" w:space="0" w:color="auto"/>
        <w:bottom w:val="none" w:sz="0" w:space="0" w:color="auto"/>
        <w:right w:val="none" w:sz="0" w:space="0" w:color="auto"/>
      </w:divBdr>
    </w:div>
    <w:div w:id="1545022729">
      <w:bodyDiv w:val="1"/>
      <w:marLeft w:val="0"/>
      <w:marRight w:val="0"/>
      <w:marTop w:val="0"/>
      <w:marBottom w:val="0"/>
      <w:divBdr>
        <w:top w:val="none" w:sz="0" w:space="0" w:color="auto"/>
        <w:left w:val="none" w:sz="0" w:space="0" w:color="auto"/>
        <w:bottom w:val="none" w:sz="0" w:space="0" w:color="auto"/>
        <w:right w:val="none" w:sz="0" w:space="0" w:color="auto"/>
      </w:divBdr>
    </w:div>
    <w:div w:id="1793547635">
      <w:bodyDiv w:val="1"/>
      <w:marLeft w:val="0"/>
      <w:marRight w:val="0"/>
      <w:marTop w:val="0"/>
      <w:marBottom w:val="0"/>
      <w:divBdr>
        <w:top w:val="none" w:sz="0" w:space="0" w:color="auto"/>
        <w:left w:val="none" w:sz="0" w:space="0" w:color="auto"/>
        <w:bottom w:val="none" w:sz="0" w:space="0" w:color="auto"/>
        <w:right w:val="none" w:sz="0" w:space="0" w:color="auto"/>
      </w:divBdr>
    </w:div>
    <w:div w:id="1984844968">
      <w:bodyDiv w:val="1"/>
      <w:marLeft w:val="0"/>
      <w:marRight w:val="0"/>
      <w:marTop w:val="0"/>
      <w:marBottom w:val="0"/>
      <w:divBdr>
        <w:top w:val="none" w:sz="0" w:space="0" w:color="auto"/>
        <w:left w:val="none" w:sz="0" w:space="0" w:color="auto"/>
        <w:bottom w:val="none" w:sz="0" w:space="0" w:color="auto"/>
        <w:right w:val="none" w:sz="0" w:space="0" w:color="auto"/>
      </w:divBdr>
    </w:div>
    <w:div w:id="2042776110">
      <w:bodyDiv w:val="1"/>
      <w:marLeft w:val="0"/>
      <w:marRight w:val="0"/>
      <w:marTop w:val="0"/>
      <w:marBottom w:val="0"/>
      <w:divBdr>
        <w:top w:val="none" w:sz="0" w:space="0" w:color="auto"/>
        <w:left w:val="none" w:sz="0" w:space="0" w:color="auto"/>
        <w:bottom w:val="none" w:sz="0" w:space="0" w:color="auto"/>
        <w:right w:val="none" w:sz="0" w:space="0" w:color="auto"/>
      </w:divBdr>
    </w:div>
    <w:div w:id="21240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0" ma:contentTypeDescription="Creare un nuovo documento." ma:contentTypeScope="" ma:versionID="5eda5c0a5dd33ab9ba62b6890b48476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64d26c8c25c222b7ece0a22311c3732b"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SharingHintHash" ma:index="1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1E67-F77C-4AF3-8C8B-51B4F3807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97F2D-A3B4-410F-B140-7D38230F2E11}">
  <ds:schemaRefs>
    <ds:schemaRef ds:uri="http://schemas.microsoft.com/sharepoint/v3/contenttype/forms"/>
  </ds:schemaRefs>
</ds:datastoreItem>
</file>

<file path=customXml/itemProps3.xml><?xml version="1.0" encoding="utf-8"?>
<ds:datastoreItem xmlns:ds="http://schemas.openxmlformats.org/officeDocument/2006/customXml" ds:itemID="{08D5CB86-7794-4271-83B8-88EDF18B9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0989D-9AE7-41E5-A478-FA11E6CB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4410</Words>
  <Characters>25141</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Michela</dc:creator>
  <cp:keywords/>
  <dc:description/>
  <cp:lastModifiedBy>Bacchini Cristina</cp:lastModifiedBy>
  <cp:revision>3</cp:revision>
  <cp:lastPrinted>2019-05-06T08:14:00Z</cp:lastPrinted>
  <dcterms:created xsi:type="dcterms:W3CDTF">2020-05-18T13:54:00Z</dcterms:created>
  <dcterms:modified xsi:type="dcterms:W3CDTF">2020-05-18T13:54:00Z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